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7751" w14:textId="77777777" w:rsidR="008C3663" w:rsidRPr="0054773D" w:rsidRDefault="00000000">
      <w:pPr>
        <w:spacing w:after="240" w:line="360" w:lineRule="auto"/>
        <w:rPr>
          <w:rFonts w:asciiTheme="minorHAnsi" w:hAnsiTheme="minorHAnsi"/>
        </w:rPr>
      </w:pPr>
      <w:r w:rsidRPr="0054773D">
        <w:rPr>
          <w:rFonts w:asciiTheme="minorHAnsi" w:eastAsia="Calibri" w:hAnsiTheme="minorHAnsi" w:cs="Calibri"/>
          <w:b/>
          <w:bCs/>
          <w:color w:val="333333"/>
          <w:sz w:val="28"/>
          <w:szCs w:val="28"/>
        </w:rPr>
        <w:t>TABLE OF CONTENTS</w:t>
      </w:r>
    </w:p>
    <w:sdt>
      <w:sdtPr>
        <w:rPr>
          <w:rFonts w:asciiTheme="minorHAnsi" w:hAnsiTheme="minorHAnsi"/>
        </w:rPr>
        <w:alias w:val="Table of Contents"/>
        <w:id w:val="-2014599728"/>
      </w:sdtPr>
      <w:sdtContent>
        <w:p w14:paraId="09B8217E" w14:textId="77777777" w:rsidR="00B74EDD" w:rsidRPr="0054773D" w:rsidRDefault="00000000">
          <w:pPr>
            <w:pStyle w:val="TOC1"/>
            <w:tabs>
              <w:tab w:val="right" w:leader="dot" w:pos="9016"/>
            </w:tabs>
            <w:rPr>
              <w:rFonts w:asciiTheme="minorHAnsi" w:hAnsiTheme="minorHAnsi"/>
              <w:noProof/>
            </w:rPr>
          </w:pPr>
          <w:r w:rsidRPr="0054773D">
            <w:rPr>
              <w:rFonts w:asciiTheme="minorHAnsi" w:hAnsiTheme="minorHAnsi"/>
            </w:rPr>
            <w:fldChar w:fldCharType="begin"/>
          </w:r>
          <w:r w:rsidRPr="0054773D">
            <w:rPr>
              <w:rFonts w:asciiTheme="minorHAnsi" w:hAnsiTheme="minorHAnsi"/>
            </w:rPr>
            <w:instrText>TOC \h \o "1-3"</w:instrText>
          </w:r>
          <w:r w:rsidRPr="0054773D">
            <w:rPr>
              <w:rFonts w:asciiTheme="minorHAnsi" w:hAnsiTheme="minorHAnsi"/>
            </w:rPr>
            <w:fldChar w:fldCharType="separate"/>
          </w:r>
          <w:hyperlink w:anchor="_Toc225936067" w:history="1">
            <w:r w:rsidR="00B74EDD" w:rsidRPr="0054773D">
              <w:rPr>
                <w:rStyle w:val="Hyperlink"/>
                <w:rFonts w:asciiTheme="minorHAnsi" w:eastAsia="Calibri" w:hAnsiTheme="minorHAnsi" w:cs="Calibri"/>
                <w:b/>
                <w:bCs/>
                <w:noProof/>
              </w:rPr>
              <w:t>Snowflake Inc. (SNOW) — Sell-Side Initiation Coverage</w:t>
            </w:r>
            <w:r w:rsidR="00B74EDD" w:rsidRPr="0054773D">
              <w:rPr>
                <w:rFonts w:asciiTheme="minorHAnsi" w:hAnsiTheme="minorHAnsi"/>
                <w:noProof/>
              </w:rPr>
              <w:tab/>
            </w:r>
            <w:r w:rsidR="00B74EDD" w:rsidRPr="0054773D">
              <w:rPr>
                <w:rFonts w:asciiTheme="minorHAnsi" w:hAnsiTheme="minorHAnsi"/>
                <w:noProof/>
              </w:rPr>
              <w:fldChar w:fldCharType="begin"/>
            </w:r>
            <w:r w:rsidR="00B74EDD" w:rsidRPr="0054773D">
              <w:rPr>
                <w:rFonts w:asciiTheme="minorHAnsi" w:hAnsiTheme="minorHAnsi"/>
                <w:noProof/>
              </w:rPr>
              <w:instrText xml:space="preserve"> PAGEREF _Toc225936067 \h </w:instrText>
            </w:r>
            <w:r w:rsidR="00B74EDD" w:rsidRPr="0054773D">
              <w:rPr>
                <w:rFonts w:asciiTheme="minorHAnsi" w:hAnsiTheme="minorHAnsi"/>
                <w:noProof/>
              </w:rPr>
            </w:r>
            <w:r w:rsidR="00B74EDD" w:rsidRPr="0054773D">
              <w:rPr>
                <w:rFonts w:asciiTheme="minorHAnsi" w:hAnsiTheme="minorHAnsi"/>
                <w:noProof/>
              </w:rPr>
              <w:fldChar w:fldCharType="separate"/>
            </w:r>
            <w:r w:rsidR="00B74EDD" w:rsidRPr="0054773D">
              <w:rPr>
                <w:rFonts w:asciiTheme="minorHAnsi" w:hAnsiTheme="minorHAnsi"/>
                <w:noProof/>
              </w:rPr>
              <w:t>1</w:t>
            </w:r>
            <w:r w:rsidR="00B74EDD" w:rsidRPr="0054773D">
              <w:rPr>
                <w:rFonts w:asciiTheme="minorHAnsi" w:hAnsiTheme="minorHAnsi"/>
                <w:noProof/>
              </w:rPr>
              <w:fldChar w:fldCharType="end"/>
            </w:r>
          </w:hyperlink>
        </w:p>
        <w:p w14:paraId="77E981B0" w14:textId="77777777" w:rsidR="00B74EDD" w:rsidRPr="0054773D" w:rsidRDefault="00B74EDD">
          <w:pPr>
            <w:pStyle w:val="TOC2"/>
            <w:tabs>
              <w:tab w:val="right" w:leader="dot" w:pos="9016"/>
            </w:tabs>
            <w:rPr>
              <w:rFonts w:asciiTheme="minorHAnsi" w:hAnsiTheme="minorHAnsi"/>
              <w:noProof/>
            </w:rPr>
          </w:pPr>
          <w:hyperlink w:anchor="_Toc225936068" w:history="1">
            <w:r w:rsidRPr="0054773D">
              <w:rPr>
                <w:rStyle w:val="Hyperlink"/>
                <w:rFonts w:asciiTheme="minorHAnsi" w:eastAsia="Calibri" w:hAnsiTheme="minorHAnsi" w:cs="Calibri"/>
                <w:b/>
                <w:bCs/>
                <w:noProof/>
              </w:rPr>
              <w:t>AI Data Cloud Platform | NYSE: SNOW</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_Toc225936068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4212F81" w14:textId="77777777" w:rsidR="00B74EDD" w:rsidRPr="0054773D" w:rsidRDefault="00B74EDD">
          <w:pPr>
            <w:pStyle w:val="TOC1"/>
            <w:tabs>
              <w:tab w:val="right" w:leader="dot" w:pos="9016"/>
            </w:tabs>
            <w:rPr>
              <w:rFonts w:asciiTheme="minorHAnsi" w:hAnsiTheme="minorHAnsi"/>
              <w:noProof/>
            </w:rPr>
          </w:pPr>
          <w:hyperlink w:anchor="_Toc225936069" w:history="1">
            <w:r w:rsidRPr="0054773D">
              <w:rPr>
                <w:rStyle w:val="Hyperlink"/>
                <w:rFonts w:asciiTheme="minorHAnsi" w:eastAsia="Calibri" w:hAnsiTheme="minorHAnsi" w:cs="Calibri"/>
                <w:b/>
                <w:bCs/>
                <w:noProof/>
              </w:rPr>
              <w:t>EXECUTIVE SUMMARY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_Toc225936069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828375D" w14:textId="77777777" w:rsidR="00B74EDD" w:rsidRPr="0054773D" w:rsidRDefault="00B74EDD">
          <w:pPr>
            <w:pStyle w:val="TOC2"/>
            <w:tabs>
              <w:tab w:val="right" w:leader="dot" w:pos="9016"/>
            </w:tabs>
            <w:rPr>
              <w:rFonts w:asciiTheme="minorHAnsi" w:hAnsiTheme="minorHAnsi"/>
              <w:noProof/>
            </w:rPr>
          </w:pPr>
          <w:hyperlink w:anchor="_Toc225936070" w:history="1">
            <w:r w:rsidRPr="0054773D">
              <w:rPr>
                <w:rStyle w:val="Hyperlink"/>
                <w:rFonts w:asciiTheme="minorHAnsi" w:eastAsia="Calibri" w:hAnsiTheme="minorHAnsi" w:cs="Calibri"/>
                <w:b/>
                <w:bCs/>
                <w:noProof/>
              </w:rPr>
              <w:t>SECTION 0 — Company Profile and KPI Framework</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9E0B9E8" w14:textId="77777777" w:rsidR="00B74EDD" w:rsidRPr="0054773D" w:rsidRDefault="00B74EDD">
          <w:pPr>
            <w:pStyle w:val="TOC3"/>
            <w:tabs>
              <w:tab w:val="right" w:leader="dot" w:pos="9016"/>
            </w:tabs>
            <w:rPr>
              <w:rFonts w:asciiTheme="minorHAnsi" w:hAnsiTheme="minorHAnsi"/>
              <w:noProof/>
            </w:rPr>
          </w:pPr>
          <w:hyperlink w:anchor="_Toc225936071" w:history="1">
            <w:r w:rsidRPr="0054773D">
              <w:rPr>
                <w:rStyle w:val="Hyperlink"/>
                <w:rFonts w:asciiTheme="minorHAnsi" w:eastAsia="Calibri" w:hAnsiTheme="minorHAnsi" w:cs="Calibri"/>
                <w:b/>
                <w:bCs/>
                <w:noProof/>
              </w:rPr>
              <w:t xml:space="preserve">0A — </w:t>
            </w:r>
            <w:r w:rsidRPr="0054773D">
              <w:rPr>
                <w:rStyle w:val="Hyperlink"/>
                <w:rFonts w:asciiTheme="minorHAnsi" w:eastAsia="Calibri" w:hAnsiTheme="minorHAnsi" w:cs="Calibri"/>
                <w:b/>
                <w:bCs/>
                <w:noProof/>
              </w:rPr>
              <w:t>C</w:t>
            </w:r>
            <w:r w:rsidRPr="0054773D">
              <w:rPr>
                <w:rStyle w:val="Hyperlink"/>
                <w:rFonts w:asciiTheme="minorHAnsi" w:eastAsia="Calibri" w:hAnsiTheme="minorHAnsi" w:cs="Calibri"/>
                <w:b/>
                <w:bCs/>
                <w:noProof/>
              </w:rPr>
              <w:t>ompany Identity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D48F24B" w14:textId="77777777" w:rsidR="00B74EDD" w:rsidRPr="0054773D" w:rsidRDefault="00B74EDD">
          <w:pPr>
            <w:pStyle w:val="TOC3"/>
            <w:tabs>
              <w:tab w:val="right" w:leader="dot" w:pos="9016"/>
            </w:tabs>
            <w:rPr>
              <w:rFonts w:asciiTheme="minorHAnsi" w:hAnsiTheme="minorHAnsi"/>
              <w:noProof/>
            </w:rPr>
          </w:pPr>
          <w:hyperlink w:anchor="_Toc225936072" w:history="1">
            <w:r w:rsidRPr="0054773D">
              <w:rPr>
                <w:rStyle w:val="Hyperlink"/>
                <w:rFonts w:asciiTheme="minorHAnsi" w:eastAsia="Calibri" w:hAnsiTheme="minorHAnsi" w:cs="Calibri"/>
                <w:b/>
                <w:bCs/>
                <w:noProof/>
              </w:rPr>
              <w:t>0B — Business Model Narrative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283E823" w14:textId="77777777" w:rsidR="00B74EDD" w:rsidRPr="0054773D" w:rsidRDefault="00B74EDD">
          <w:pPr>
            <w:pStyle w:val="TOC3"/>
            <w:tabs>
              <w:tab w:val="right" w:leader="dot" w:pos="9016"/>
            </w:tabs>
            <w:rPr>
              <w:rFonts w:asciiTheme="minorHAnsi" w:hAnsiTheme="minorHAnsi"/>
              <w:noProof/>
            </w:rPr>
          </w:pPr>
          <w:hyperlink w:anchor="_Toc225936073" w:history="1">
            <w:r w:rsidRPr="0054773D">
              <w:rPr>
                <w:rStyle w:val="Hyperlink"/>
                <w:rFonts w:asciiTheme="minorHAnsi" w:eastAsia="Calibri" w:hAnsiTheme="minorHAnsi" w:cs="Calibri"/>
                <w:b/>
                <w:bCs/>
                <w:noProof/>
              </w:rPr>
              <w:t>0C — Revenue Model</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96D45BA" w14:textId="77777777" w:rsidR="00B74EDD" w:rsidRPr="0054773D" w:rsidRDefault="00B74EDD">
          <w:pPr>
            <w:pStyle w:val="TOC3"/>
            <w:tabs>
              <w:tab w:val="right" w:leader="dot" w:pos="9016"/>
            </w:tabs>
            <w:rPr>
              <w:rFonts w:asciiTheme="minorHAnsi" w:hAnsiTheme="minorHAnsi"/>
              <w:noProof/>
            </w:rPr>
          </w:pPr>
          <w:hyperlink w:anchor="_Toc225936074" w:history="1">
            <w:r w:rsidRPr="0054773D">
              <w:rPr>
                <w:rStyle w:val="Hyperlink"/>
                <w:rFonts w:asciiTheme="minorHAnsi" w:eastAsia="Calibri" w:hAnsiTheme="minorHAnsi" w:cs="Calibri"/>
                <w:b/>
                <w:bCs/>
                <w:noProof/>
              </w:rPr>
              <w:t>0D — Ecosystem Map</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018E78F" w14:textId="77777777" w:rsidR="00B74EDD" w:rsidRPr="0054773D" w:rsidRDefault="00B74EDD">
          <w:pPr>
            <w:pStyle w:val="TOC3"/>
            <w:tabs>
              <w:tab w:val="right" w:leader="dot" w:pos="9016"/>
            </w:tabs>
            <w:rPr>
              <w:rFonts w:asciiTheme="minorHAnsi" w:hAnsiTheme="minorHAnsi"/>
              <w:noProof/>
            </w:rPr>
          </w:pPr>
          <w:hyperlink w:anchor="_Toc225936075" w:history="1">
            <w:r w:rsidRPr="0054773D">
              <w:rPr>
                <w:rStyle w:val="Hyperlink"/>
                <w:rFonts w:asciiTheme="minorHAnsi" w:eastAsia="Calibri" w:hAnsiTheme="minorHAnsi" w:cs="Calibri"/>
                <w:b/>
                <w:bCs/>
                <w:noProof/>
              </w:rPr>
              <w:t>0E — KPI Inventory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6781D81" w14:textId="77777777" w:rsidR="00B74EDD" w:rsidRPr="0054773D" w:rsidRDefault="00B74EDD">
          <w:pPr>
            <w:pStyle w:val="TOC3"/>
            <w:tabs>
              <w:tab w:val="right" w:leader="dot" w:pos="9016"/>
            </w:tabs>
            <w:rPr>
              <w:rFonts w:asciiTheme="minorHAnsi" w:hAnsiTheme="minorHAnsi"/>
              <w:noProof/>
            </w:rPr>
          </w:pPr>
          <w:hyperlink w:anchor="_Toc225936076" w:history="1">
            <w:r w:rsidRPr="0054773D">
              <w:rPr>
                <w:rStyle w:val="Hyperlink"/>
                <w:rFonts w:asciiTheme="minorHAnsi" w:eastAsia="Calibri" w:hAnsiTheme="minorHAnsi" w:cs="Calibri"/>
                <w:b/>
                <w:bCs/>
                <w:noProof/>
              </w:rPr>
              <w:t>0F — Retrieved Documents Log</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910E5C8" w14:textId="77777777" w:rsidR="00B74EDD" w:rsidRPr="0054773D" w:rsidRDefault="00B74EDD">
          <w:pPr>
            <w:pStyle w:val="TOC2"/>
            <w:tabs>
              <w:tab w:val="right" w:leader="dot" w:pos="9016"/>
            </w:tabs>
            <w:rPr>
              <w:rFonts w:asciiTheme="minorHAnsi" w:hAnsiTheme="minorHAnsi"/>
              <w:noProof/>
            </w:rPr>
          </w:pPr>
          <w:hyperlink w:anchor="_Toc225936077" w:history="1">
            <w:r w:rsidRPr="0054773D">
              <w:rPr>
                <w:rStyle w:val="Hyperlink"/>
                <w:rFonts w:asciiTheme="minorHAnsi" w:eastAsia="Calibri" w:hAnsiTheme="minorHAnsi" w:cs="Calibri"/>
                <w:b/>
                <w:bCs/>
                <w:noProof/>
              </w:rPr>
              <w:t>SECTION 1 — Business Model: The Causal Architecture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84C16AE" w14:textId="77777777" w:rsidR="00B74EDD" w:rsidRPr="0054773D" w:rsidRDefault="00B74EDD">
          <w:pPr>
            <w:pStyle w:val="TOC3"/>
            <w:tabs>
              <w:tab w:val="right" w:leader="dot" w:pos="9016"/>
            </w:tabs>
            <w:rPr>
              <w:rFonts w:asciiTheme="minorHAnsi" w:hAnsiTheme="minorHAnsi"/>
              <w:noProof/>
            </w:rPr>
          </w:pPr>
          <w:hyperlink w:anchor="_Toc225936078" w:history="1">
            <w:r w:rsidRPr="0054773D">
              <w:rPr>
                <w:rStyle w:val="Hyperlink"/>
                <w:rFonts w:asciiTheme="minorHAnsi" w:eastAsia="Calibri" w:hAnsiTheme="minorHAnsi" w:cs="Calibri"/>
                <w:b/>
                <w:bCs/>
                <w:noProof/>
              </w:rPr>
              <w:t>Strategic Pivots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A0ECFC7" w14:textId="77777777" w:rsidR="00B74EDD" w:rsidRPr="0054773D" w:rsidRDefault="00B74EDD">
          <w:pPr>
            <w:pStyle w:val="TOC3"/>
            <w:tabs>
              <w:tab w:val="right" w:leader="dot" w:pos="9016"/>
            </w:tabs>
            <w:rPr>
              <w:rFonts w:asciiTheme="minorHAnsi" w:hAnsiTheme="minorHAnsi"/>
              <w:noProof/>
            </w:rPr>
          </w:pPr>
          <w:hyperlink w:anchor="_Toc225936079" w:history="1">
            <w:r w:rsidRPr="0054773D">
              <w:rPr>
                <w:rStyle w:val="Hyperlink"/>
                <w:rFonts w:asciiTheme="minorHAnsi" w:eastAsia="Calibri" w:hAnsiTheme="minorHAnsi" w:cs="Calibri"/>
                <w:b/>
                <w:bCs/>
                <w:noProof/>
              </w:rPr>
              <w:t>Revenue Quality Assessment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_Toc225936079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545D278" w14:textId="77777777" w:rsidR="00B74EDD" w:rsidRPr="0054773D" w:rsidRDefault="00B74EDD">
          <w:pPr>
            <w:pStyle w:val="TOC2"/>
            <w:tabs>
              <w:tab w:val="right" w:leader="dot" w:pos="9016"/>
            </w:tabs>
            <w:rPr>
              <w:rFonts w:asciiTheme="minorHAnsi" w:hAnsiTheme="minorHAnsi"/>
              <w:noProof/>
            </w:rPr>
          </w:pPr>
          <w:hyperlink w:anchor="_Toc225936080" w:history="1">
            <w:r w:rsidRPr="0054773D">
              <w:rPr>
                <w:rStyle w:val="Hyperlink"/>
                <w:rFonts w:asciiTheme="minorHAnsi" w:eastAsia="Calibri" w:hAnsiTheme="minorHAnsi" w:cs="Calibri"/>
                <w:b/>
                <w:bCs/>
                <w:noProof/>
              </w:rPr>
              <w:t>SECTION 2 — Management Quality: Actions Over Words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2A822E1" w14:textId="77777777" w:rsidR="00B74EDD" w:rsidRPr="0054773D" w:rsidRDefault="00B74EDD">
          <w:pPr>
            <w:pStyle w:val="TOC3"/>
            <w:tabs>
              <w:tab w:val="right" w:leader="dot" w:pos="9016"/>
            </w:tabs>
            <w:rPr>
              <w:rFonts w:asciiTheme="minorHAnsi" w:hAnsiTheme="minorHAnsi"/>
              <w:noProof/>
            </w:rPr>
          </w:pPr>
          <w:hyperlink w:anchor="_Toc225936081" w:history="1">
            <w:r w:rsidRPr="0054773D">
              <w:rPr>
                <w:rStyle w:val="Hyperlink"/>
                <w:rFonts w:asciiTheme="minorHAnsi" w:eastAsia="Calibri" w:hAnsiTheme="minorHAnsi" w:cs="Calibri"/>
                <w:b/>
                <w:bCs/>
                <w:noProof/>
              </w:rPr>
              <w:t>Credibility Scorecard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74EF10C" w14:textId="77777777" w:rsidR="00B74EDD" w:rsidRPr="0054773D" w:rsidRDefault="00B74EDD">
          <w:pPr>
            <w:pStyle w:val="TOC3"/>
            <w:tabs>
              <w:tab w:val="right" w:leader="dot" w:pos="9016"/>
            </w:tabs>
            <w:rPr>
              <w:rFonts w:asciiTheme="minorHAnsi" w:hAnsiTheme="minorHAnsi"/>
              <w:noProof/>
            </w:rPr>
          </w:pPr>
          <w:hyperlink w:anchor="_Toc225936082" w:history="1">
            <w:r w:rsidRPr="0054773D">
              <w:rPr>
                <w:rStyle w:val="Hyperlink"/>
                <w:rFonts w:asciiTheme="minorHAnsi" w:eastAsia="Calibri" w:hAnsiTheme="minorHAnsi" w:cs="Calibri"/>
                <w:b/>
                <w:bCs/>
                <w:noProof/>
              </w:rPr>
              <w:t>Capital Allocation Assessment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A8234FF" w14:textId="77777777" w:rsidR="00B74EDD" w:rsidRPr="0054773D" w:rsidRDefault="00B74EDD">
          <w:pPr>
            <w:pStyle w:val="TOC3"/>
            <w:tabs>
              <w:tab w:val="right" w:leader="dot" w:pos="9016"/>
            </w:tabs>
            <w:rPr>
              <w:rFonts w:asciiTheme="minorHAnsi" w:hAnsiTheme="minorHAnsi"/>
              <w:noProof/>
            </w:rPr>
          </w:pPr>
          <w:hyperlink w:anchor="_Toc225936083" w:history="1">
            <w:r w:rsidRPr="0054773D">
              <w:rPr>
                <w:rStyle w:val="Hyperlink"/>
                <w:rFonts w:asciiTheme="minorHAnsi" w:eastAsia="Calibri" w:hAnsiTheme="minorHAnsi" w:cs="Calibri"/>
                <w:b/>
                <w:bCs/>
                <w:noProof/>
              </w:rPr>
              <w:t>Compensation Alignment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037FA19" w14:textId="77777777" w:rsidR="00B74EDD" w:rsidRPr="0054773D" w:rsidRDefault="00B74EDD">
          <w:pPr>
            <w:pStyle w:val="TOC2"/>
            <w:tabs>
              <w:tab w:val="right" w:leader="dot" w:pos="9016"/>
            </w:tabs>
            <w:rPr>
              <w:rFonts w:asciiTheme="minorHAnsi" w:hAnsiTheme="minorHAnsi"/>
              <w:noProof/>
            </w:rPr>
          </w:pPr>
          <w:hyperlink w:anchor="_Toc225936084" w:history="1">
            <w:r w:rsidRPr="0054773D">
              <w:rPr>
                <w:rStyle w:val="Hyperlink"/>
                <w:rFonts w:asciiTheme="minorHAnsi" w:eastAsia="Calibri" w:hAnsiTheme="minorHAnsi" w:cs="Calibri"/>
                <w:b/>
                <w:bCs/>
                <w:noProof/>
              </w:rPr>
              <w:t>SECTION 3 — The Moat: Independent Verification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E82544A" w14:textId="77777777" w:rsidR="00B74EDD" w:rsidRPr="0054773D" w:rsidRDefault="00B74EDD">
          <w:pPr>
            <w:pStyle w:val="TOC3"/>
            <w:tabs>
              <w:tab w:val="right" w:leader="dot" w:pos="9016"/>
            </w:tabs>
            <w:rPr>
              <w:rFonts w:asciiTheme="minorHAnsi" w:hAnsiTheme="minorHAnsi"/>
              <w:noProof/>
            </w:rPr>
          </w:pPr>
          <w:hyperlink w:anchor="_Toc225936085" w:history="1">
            <w:r w:rsidRPr="0054773D">
              <w:rPr>
                <w:rStyle w:val="Hyperlink"/>
                <w:rFonts w:asciiTheme="minorHAnsi" w:eastAsia="Calibri" w:hAnsiTheme="minorHAnsi" w:cs="Calibri"/>
                <w:b/>
                <w:bCs/>
                <w:noProof/>
              </w:rPr>
              <w:t>Claimed Advantage 1: Multi-Cloud Architecture and Data Gravity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8E89877" w14:textId="77777777" w:rsidR="00B74EDD" w:rsidRPr="0054773D" w:rsidRDefault="00B74EDD">
          <w:pPr>
            <w:pStyle w:val="TOC3"/>
            <w:tabs>
              <w:tab w:val="right" w:leader="dot" w:pos="9016"/>
            </w:tabs>
            <w:rPr>
              <w:rFonts w:asciiTheme="minorHAnsi" w:hAnsiTheme="minorHAnsi"/>
              <w:noProof/>
            </w:rPr>
          </w:pPr>
          <w:hyperlink w:anchor="_Toc225936086" w:history="1">
            <w:r w:rsidRPr="0054773D">
              <w:rPr>
                <w:rStyle w:val="Hyperlink"/>
                <w:rFonts w:asciiTheme="minorHAnsi" w:eastAsia="Calibri" w:hAnsiTheme="minorHAnsi" w:cs="Calibri"/>
                <w:b/>
                <w:bCs/>
                <w:noProof/>
              </w:rPr>
              <w:t>Claimed Advantage 2: Network Effects via the AI Data Cloud and Marketplace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E2DD131" w14:textId="77777777" w:rsidR="00B74EDD" w:rsidRPr="0054773D" w:rsidRDefault="00B74EDD">
          <w:pPr>
            <w:pStyle w:val="TOC3"/>
            <w:tabs>
              <w:tab w:val="right" w:leader="dot" w:pos="9016"/>
            </w:tabs>
            <w:rPr>
              <w:rFonts w:asciiTheme="minorHAnsi" w:hAnsiTheme="minorHAnsi"/>
              <w:noProof/>
            </w:rPr>
          </w:pPr>
          <w:hyperlink w:anchor="_Toc225936087" w:history="1">
            <w:r w:rsidRPr="0054773D">
              <w:rPr>
                <w:rStyle w:val="Hyperlink"/>
                <w:rFonts w:asciiTheme="minorHAnsi" w:eastAsia="Calibri" w:hAnsiTheme="minorHAnsi" w:cs="Calibri"/>
                <w:b/>
                <w:bCs/>
                <w:noProof/>
              </w:rPr>
              <w:t>Claimed Advantage 3: Governance, Security, and Enterprise Trust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EBF14FA" w14:textId="77777777" w:rsidR="00B74EDD" w:rsidRPr="0054773D" w:rsidRDefault="00B74EDD">
          <w:pPr>
            <w:pStyle w:val="TOC2"/>
            <w:tabs>
              <w:tab w:val="right" w:leader="dot" w:pos="9016"/>
            </w:tabs>
            <w:rPr>
              <w:rFonts w:asciiTheme="minorHAnsi" w:hAnsiTheme="minorHAnsi"/>
              <w:noProof/>
            </w:rPr>
          </w:pPr>
          <w:hyperlink w:anchor="_Toc225936088" w:history="1">
            <w:r w:rsidRPr="0054773D">
              <w:rPr>
                <w:rStyle w:val="Hyperlink"/>
                <w:rFonts w:asciiTheme="minorHAnsi" w:eastAsia="Calibri" w:hAnsiTheme="minorHAnsi" w:cs="Calibri"/>
                <w:b/>
                <w:bCs/>
                <w:noProof/>
              </w:rPr>
              <w:t>SECTION 4 — Unit Economics: Derive, Don't Describe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3947BEE" w14:textId="77777777" w:rsidR="00B74EDD" w:rsidRPr="0054773D" w:rsidRDefault="00B74EDD">
          <w:pPr>
            <w:pStyle w:val="TOC3"/>
            <w:tabs>
              <w:tab w:val="right" w:leader="dot" w:pos="9016"/>
            </w:tabs>
            <w:rPr>
              <w:rFonts w:asciiTheme="minorHAnsi" w:hAnsiTheme="minorHAnsi"/>
              <w:noProof/>
            </w:rPr>
          </w:pPr>
          <w:hyperlink w:anchor="_Toc225936089" w:history="1">
            <w:r w:rsidRPr="0054773D">
              <w:rPr>
                <w:rStyle w:val="Hyperlink"/>
                <w:rFonts w:asciiTheme="minorHAnsi" w:eastAsia="Calibri" w:hAnsiTheme="minorHAnsi" w:cs="Calibri"/>
                <w:b/>
                <w:bCs/>
                <w:noProof/>
              </w:rPr>
              <w:t>Customer Acquisition Cost (CAC) — Derived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_Toc225936089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26353BF" w14:textId="77777777" w:rsidR="00B74EDD" w:rsidRPr="0054773D" w:rsidRDefault="00B74EDD">
          <w:pPr>
            <w:pStyle w:val="TOC3"/>
            <w:tabs>
              <w:tab w:val="right" w:leader="dot" w:pos="9016"/>
            </w:tabs>
            <w:rPr>
              <w:rFonts w:asciiTheme="minorHAnsi" w:hAnsiTheme="minorHAnsi"/>
              <w:noProof/>
            </w:rPr>
          </w:pPr>
          <w:hyperlink w:anchor="_Toc225936090" w:history="1">
            <w:r w:rsidRPr="0054773D">
              <w:rPr>
                <w:rStyle w:val="Hyperlink"/>
                <w:rFonts w:asciiTheme="minorHAnsi" w:eastAsia="Calibri" w:hAnsiTheme="minorHAnsi" w:cs="Calibri"/>
                <w:b/>
                <w:bCs/>
                <w:noProof/>
              </w:rPr>
              <w:t>LTV/CAC Sensitivity Matrix (Stage 2 Revision)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7908AA5" w14:textId="77777777" w:rsidR="00B74EDD" w:rsidRPr="0054773D" w:rsidRDefault="00B74EDD">
          <w:pPr>
            <w:pStyle w:val="TOC2"/>
            <w:tabs>
              <w:tab w:val="right" w:leader="dot" w:pos="9016"/>
            </w:tabs>
            <w:rPr>
              <w:rFonts w:asciiTheme="minorHAnsi" w:hAnsiTheme="minorHAnsi"/>
              <w:noProof/>
            </w:rPr>
          </w:pPr>
          <w:hyperlink w:anchor="_Toc225936091" w:history="1">
            <w:r w:rsidRPr="0054773D">
              <w:rPr>
                <w:rStyle w:val="Hyperlink"/>
                <w:rFonts w:asciiTheme="minorHAnsi" w:eastAsia="Calibri" w:hAnsiTheme="minorHAnsi" w:cs="Calibri"/>
                <w:b/>
                <w:bCs/>
                <w:noProof/>
              </w:rPr>
              <w:t>SECTION 5 — Financial Model: Statutory, Not Adjusted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F23C7FD" w14:textId="77777777" w:rsidR="00B74EDD" w:rsidRPr="0054773D" w:rsidRDefault="00B74EDD">
          <w:pPr>
            <w:pStyle w:val="TOC3"/>
            <w:tabs>
              <w:tab w:val="right" w:leader="dot" w:pos="9016"/>
            </w:tabs>
            <w:rPr>
              <w:rFonts w:asciiTheme="minorHAnsi" w:hAnsiTheme="minorHAnsi"/>
              <w:noProof/>
            </w:rPr>
          </w:pPr>
          <w:hyperlink w:anchor="_Toc225936092" w:history="1">
            <w:r w:rsidRPr="0054773D">
              <w:rPr>
                <w:rStyle w:val="Hyperlink"/>
                <w:rFonts w:asciiTheme="minorHAnsi" w:eastAsia="Calibri" w:hAnsiTheme="minorHAnsi" w:cs="Calibri"/>
                <w:b/>
                <w:bCs/>
                <w:noProof/>
              </w:rPr>
              <w:t>Annual Financial Summary (USD Millions)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ABC0BE6" w14:textId="77777777" w:rsidR="00B74EDD" w:rsidRPr="0054773D" w:rsidRDefault="00B74EDD">
          <w:pPr>
            <w:pStyle w:val="TOC3"/>
            <w:tabs>
              <w:tab w:val="right" w:leader="dot" w:pos="9016"/>
            </w:tabs>
            <w:rPr>
              <w:rFonts w:asciiTheme="minorHAnsi" w:hAnsiTheme="minorHAnsi"/>
              <w:noProof/>
            </w:rPr>
          </w:pPr>
          <w:hyperlink w:anchor="_Toc225936093" w:history="1">
            <w:r w:rsidRPr="0054773D">
              <w:rPr>
                <w:rStyle w:val="Hyperlink"/>
                <w:rFonts w:asciiTheme="minorHAnsi" w:eastAsia="Calibri" w:hAnsiTheme="minorHAnsi" w:cs="Calibri"/>
                <w:b/>
                <w:bCs/>
                <w:noProof/>
              </w:rPr>
              <w:t>Economic EBITDA Analysis (Stage 2 Addition)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B217257" w14:textId="77777777" w:rsidR="00B74EDD" w:rsidRPr="0054773D" w:rsidRDefault="00B74EDD">
          <w:pPr>
            <w:pStyle w:val="TOC3"/>
            <w:tabs>
              <w:tab w:val="right" w:leader="dot" w:pos="9016"/>
            </w:tabs>
            <w:rPr>
              <w:rFonts w:asciiTheme="minorHAnsi" w:hAnsiTheme="minorHAnsi"/>
              <w:noProof/>
            </w:rPr>
          </w:pPr>
          <w:hyperlink w:anchor="_Toc225936094" w:history="1">
            <w:r w:rsidRPr="0054773D">
              <w:rPr>
                <w:rStyle w:val="Hyperlink"/>
                <w:rFonts w:asciiTheme="minorHAnsi" w:eastAsia="Calibri" w:hAnsiTheme="minorHAnsi" w:cs="Calibri"/>
                <w:b/>
                <w:bCs/>
                <w:noProof/>
              </w:rPr>
              <w:t>SBC as % of Revenue — Declining Trend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D2C29C7" w14:textId="77777777" w:rsidR="00B74EDD" w:rsidRPr="0054773D" w:rsidRDefault="00B74EDD">
          <w:pPr>
            <w:pStyle w:val="TOC3"/>
            <w:tabs>
              <w:tab w:val="right" w:leader="dot" w:pos="9016"/>
            </w:tabs>
            <w:rPr>
              <w:rFonts w:asciiTheme="minorHAnsi" w:hAnsiTheme="minorHAnsi"/>
              <w:noProof/>
            </w:rPr>
          </w:pPr>
          <w:hyperlink w:anchor="_Toc225936095" w:history="1">
            <w:r w:rsidRPr="0054773D">
              <w:rPr>
                <w:rStyle w:val="Hyperlink"/>
                <w:rFonts w:asciiTheme="minorHAnsi" w:eastAsia="Calibri" w:hAnsiTheme="minorHAnsi" w:cs="Calibri"/>
                <w:b/>
                <w:bCs/>
                <w:noProof/>
              </w:rPr>
              <w:t>Cash Flow Quality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24B9DA5" w14:textId="77777777" w:rsidR="00B74EDD" w:rsidRPr="0054773D" w:rsidRDefault="00B74EDD">
          <w:pPr>
            <w:pStyle w:val="TOC2"/>
            <w:tabs>
              <w:tab w:val="right" w:leader="dot" w:pos="9016"/>
            </w:tabs>
            <w:rPr>
              <w:rFonts w:asciiTheme="minorHAnsi" w:hAnsiTheme="minorHAnsi"/>
              <w:noProof/>
            </w:rPr>
          </w:pPr>
          <w:hyperlink w:anchor="_Toc225936096" w:history="1">
            <w:r w:rsidRPr="0054773D">
              <w:rPr>
                <w:rStyle w:val="Hyperlink"/>
                <w:rFonts w:asciiTheme="minorHAnsi" w:eastAsia="Calibri" w:hAnsiTheme="minorHAnsi" w:cs="Calibri"/>
                <w:b/>
                <w:bCs/>
                <w:noProof/>
              </w:rPr>
              <w:t>SECTION 6 — Tailwinds and Risks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9EBA194" w14:textId="77777777" w:rsidR="00B74EDD" w:rsidRPr="0054773D" w:rsidRDefault="00B74EDD">
          <w:pPr>
            <w:pStyle w:val="TOC3"/>
            <w:tabs>
              <w:tab w:val="right" w:leader="dot" w:pos="9016"/>
            </w:tabs>
            <w:rPr>
              <w:rFonts w:asciiTheme="minorHAnsi" w:hAnsiTheme="minorHAnsi"/>
              <w:noProof/>
            </w:rPr>
          </w:pPr>
          <w:hyperlink w:anchor="_Toc225936097" w:history="1">
            <w:r w:rsidRPr="0054773D">
              <w:rPr>
                <w:rStyle w:val="Hyperlink"/>
                <w:rFonts w:asciiTheme="minorHAnsi" w:eastAsia="Calibri" w:hAnsiTheme="minorHAnsi" w:cs="Calibri"/>
                <w:b/>
                <w:bCs/>
                <w:noProof/>
              </w:rPr>
              <w:t>Structural Tailwinds (5+ Year)</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FA26E0E" w14:textId="77777777" w:rsidR="00B74EDD" w:rsidRPr="0054773D" w:rsidRDefault="00B74EDD">
          <w:pPr>
            <w:pStyle w:val="TOC3"/>
            <w:tabs>
              <w:tab w:val="right" w:leader="dot" w:pos="9016"/>
            </w:tabs>
            <w:rPr>
              <w:rFonts w:asciiTheme="minorHAnsi" w:hAnsiTheme="minorHAnsi"/>
              <w:noProof/>
            </w:rPr>
          </w:pPr>
          <w:hyperlink w:anchor="_Toc225936098" w:history="1">
            <w:r w:rsidRPr="0054773D">
              <w:rPr>
                <w:rStyle w:val="Hyperlink"/>
                <w:rFonts w:asciiTheme="minorHAnsi" w:eastAsia="Calibri" w:hAnsiTheme="minorHAnsi" w:cs="Calibri"/>
                <w:b/>
                <w:bCs/>
                <w:noProof/>
              </w:rPr>
              <w:t>Cyclical Tailwinds (1–3 Year)</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564C6E9" w14:textId="77777777" w:rsidR="00B74EDD" w:rsidRPr="0054773D" w:rsidRDefault="00B74EDD">
          <w:pPr>
            <w:pStyle w:val="TOC3"/>
            <w:tabs>
              <w:tab w:val="right" w:leader="dot" w:pos="9016"/>
            </w:tabs>
            <w:rPr>
              <w:rFonts w:asciiTheme="minorHAnsi" w:hAnsiTheme="minorHAnsi"/>
              <w:noProof/>
            </w:rPr>
          </w:pPr>
          <w:hyperlink w:anchor="_Toc225936099" w:history="1">
            <w:r w:rsidRPr="0054773D">
              <w:rPr>
                <w:rStyle w:val="Hyperlink"/>
                <w:rFonts w:asciiTheme="minorHAnsi" w:eastAsia="Calibri" w:hAnsiTheme="minorHAnsi" w:cs="Calibri"/>
                <w:b/>
                <w:bCs/>
                <w:noProof/>
              </w:rPr>
              <w:t>Risks (Updated — includes Stage 2 additions)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_Toc225936099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62F987B" w14:textId="77777777" w:rsidR="00B74EDD" w:rsidRPr="0054773D" w:rsidRDefault="00B74EDD">
          <w:pPr>
            <w:pStyle w:val="TOC3"/>
            <w:tabs>
              <w:tab w:val="right" w:leader="dot" w:pos="9016"/>
            </w:tabs>
            <w:rPr>
              <w:rFonts w:asciiTheme="minorHAnsi" w:hAnsiTheme="minorHAnsi"/>
              <w:noProof/>
            </w:rPr>
          </w:pPr>
          <w:hyperlink w:anchor="_Toc225936100" w:history="1">
            <w:r w:rsidRPr="0054773D">
              <w:rPr>
                <w:rStyle w:val="Hyperlink"/>
                <w:rFonts w:asciiTheme="minorHAnsi" w:eastAsia="Calibri" w:hAnsiTheme="minorHAnsi" w:cs="Calibri"/>
                <w:b/>
                <w:bCs/>
                <w:noProof/>
              </w:rPr>
              <w:t>Risk Integration Table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AF99D99" w14:textId="77777777" w:rsidR="00B74EDD" w:rsidRPr="0054773D" w:rsidRDefault="00B74EDD">
          <w:pPr>
            <w:pStyle w:val="TOC2"/>
            <w:tabs>
              <w:tab w:val="right" w:leader="dot" w:pos="9016"/>
            </w:tabs>
            <w:rPr>
              <w:rFonts w:asciiTheme="minorHAnsi" w:hAnsiTheme="minorHAnsi"/>
              <w:noProof/>
            </w:rPr>
          </w:pPr>
          <w:hyperlink w:anchor="_Toc225936101" w:history="1">
            <w:r w:rsidRPr="0054773D">
              <w:rPr>
                <w:rStyle w:val="Hyperlink"/>
                <w:rFonts w:asciiTheme="minorHAnsi" w:eastAsia="Calibri" w:hAnsiTheme="minorHAnsi" w:cs="Calibri"/>
                <w:b/>
                <w:bCs/>
                <w:noProof/>
              </w:rPr>
              <w:t>SECTION 7 — Valuation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51FB43F" w14:textId="77777777" w:rsidR="00B74EDD" w:rsidRPr="0054773D" w:rsidRDefault="00B74EDD">
          <w:pPr>
            <w:pStyle w:val="TOC3"/>
            <w:tabs>
              <w:tab w:val="right" w:leader="dot" w:pos="9016"/>
            </w:tabs>
            <w:rPr>
              <w:rFonts w:asciiTheme="minorHAnsi" w:hAnsiTheme="minorHAnsi"/>
              <w:noProof/>
            </w:rPr>
          </w:pPr>
          <w:hyperlink w:anchor="_Toc225936102" w:history="1">
            <w:r w:rsidRPr="0054773D">
              <w:rPr>
                <w:rStyle w:val="Hyperlink"/>
                <w:rFonts w:asciiTheme="minorHAnsi" w:eastAsia="Calibri" w:hAnsiTheme="minorHAnsi" w:cs="Calibri"/>
                <w:b/>
                <w:bCs/>
                <w:noProof/>
              </w:rPr>
              <w:t>External Data Summary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C52C188" w14:textId="77777777" w:rsidR="00B74EDD" w:rsidRPr="0054773D" w:rsidRDefault="00B74EDD">
          <w:pPr>
            <w:pStyle w:val="TOC3"/>
            <w:tabs>
              <w:tab w:val="right" w:leader="dot" w:pos="9016"/>
            </w:tabs>
            <w:rPr>
              <w:rFonts w:asciiTheme="minorHAnsi" w:hAnsiTheme="minorHAnsi"/>
              <w:noProof/>
            </w:rPr>
          </w:pPr>
          <w:hyperlink w:anchor="_Toc225936103" w:history="1">
            <w:r w:rsidRPr="0054773D">
              <w:rPr>
                <w:rStyle w:val="Hyperlink"/>
                <w:rFonts w:asciiTheme="minorHAnsi" w:eastAsia="Calibri" w:hAnsiTheme="minorHAnsi" w:cs="Calibri"/>
                <w:b/>
                <w:bCs/>
                <w:noProof/>
              </w:rPr>
              <w:t>WACC Build-Up</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DD766EE" w14:textId="77777777" w:rsidR="00B74EDD" w:rsidRPr="0054773D" w:rsidRDefault="00B74EDD">
          <w:pPr>
            <w:pStyle w:val="TOC3"/>
            <w:tabs>
              <w:tab w:val="right" w:leader="dot" w:pos="9016"/>
            </w:tabs>
            <w:rPr>
              <w:rFonts w:asciiTheme="minorHAnsi" w:hAnsiTheme="minorHAnsi"/>
              <w:noProof/>
            </w:rPr>
          </w:pPr>
          <w:hyperlink w:anchor="_Toc225936104" w:history="1">
            <w:r w:rsidRPr="0054773D">
              <w:rPr>
                <w:rStyle w:val="Hyperlink"/>
                <w:rFonts w:asciiTheme="minorHAnsi" w:eastAsia="Calibri" w:hAnsiTheme="minorHAnsi" w:cs="Calibri"/>
                <w:b/>
                <w:bCs/>
                <w:noProof/>
              </w:rPr>
              <w:t>DCF Valuation — FCF Projections (FY2027E–FY2033E)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B94A135" w14:textId="77777777" w:rsidR="00B74EDD" w:rsidRPr="0054773D" w:rsidRDefault="00B74EDD">
          <w:pPr>
            <w:pStyle w:val="TOC3"/>
            <w:tabs>
              <w:tab w:val="right" w:leader="dot" w:pos="9016"/>
            </w:tabs>
            <w:rPr>
              <w:rFonts w:asciiTheme="minorHAnsi" w:hAnsiTheme="minorHAnsi"/>
              <w:noProof/>
            </w:rPr>
          </w:pPr>
          <w:hyperlink w:anchor="_Toc225936105" w:history="1">
            <w:r w:rsidRPr="0054773D">
              <w:rPr>
                <w:rStyle w:val="Hyperlink"/>
                <w:rFonts w:asciiTheme="minorHAnsi" w:eastAsia="Calibri" w:hAnsiTheme="minorHAnsi" w:cs="Calibri"/>
                <w:b/>
                <w:bCs/>
                <w:noProof/>
              </w:rPr>
              <w:t>Terminal Value (3 scenarios)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0FF96C10" w14:textId="77777777" w:rsidR="00B74EDD" w:rsidRPr="0054773D" w:rsidRDefault="00B74EDD">
          <w:pPr>
            <w:pStyle w:val="TOC3"/>
            <w:tabs>
              <w:tab w:val="right" w:leader="dot" w:pos="9016"/>
            </w:tabs>
            <w:rPr>
              <w:rFonts w:asciiTheme="minorHAnsi" w:hAnsiTheme="minorHAnsi"/>
              <w:noProof/>
            </w:rPr>
          </w:pPr>
          <w:hyperlink w:anchor="_Toc225936106" w:history="1">
            <w:r w:rsidRPr="0054773D">
              <w:rPr>
                <w:rStyle w:val="Hyperlink"/>
                <w:rFonts w:asciiTheme="minorHAnsi" w:eastAsia="Calibri" w:hAnsiTheme="minorHAnsi" w:cs="Calibri"/>
                <w:b/>
                <w:bCs/>
                <w:noProof/>
              </w:rPr>
              <w:t>Equity Bridge — Base Case (WACC 12%, g 3%)</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EB35463" w14:textId="77777777" w:rsidR="00B74EDD" w:rsidRPr="0054773D" w:rsidRDefault="00B74EDD">
          <w:pPr>
            <w:pStyle w:val="TOC3"/>
            <w:tabs>
              <w:tab w:val="right" w:leader="dot" w:pos="9016"/>
            </w:tabs>
            <w:rPr>
              <w:rFonts w:asciiTheme="minorHAnsi" w:hAnsiTheme="minorHAnsi"/>
              <w:noProof/>
            </w:rPr>
          </w:pPr>
          <w:hyperlink w:anchor="_Toc225936107" w:history="1">
            <w:r w:rsidRPr="0054773D">
              <w:rPr>
                <w:rStyle w:val="Hyperlink"/>
                <w:rFonts w:asciiTheme="minorHAnsi" w:eastAsia="Calibri" w:hAnsiTheme="minorHAnsi" w:cs="Calibri"/>
                <w:b/>
                <w:bCs/>
                <w:noProof/>
              </w:rPr>
              <w:t>Sensitivity Table — DCF Equity Value Per Share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0B94B1B" w14:textId="77777777" w:rsidR="00B74EDD" w:rsidRPr="0054773D" w:rsidRDefault="00B74EDD">
          <w:pPr>
            <w:pStyle w:val="TOC3"/>
            <w:tabs>
              <w:tab w:val="right" w:leader="dot" w:pos="9016"/>
            </w:tabs>
            <w:rPr>
              <w:rFonts w:asciiTheme="minorHAnsi" w:hAnsiTheme="minorHAnsi"/>
              <w:noProof/>
            </w:rPr>
          </w:pPr>
          <w:hyperlink w:anchor="_Toc225936108" w:history="1">
            <w:r w:rsidRPr="0054773D">
              <w:rPr>
                <w:rStyle w:val="Hyperlink"/>
                <w:rFonts w:asciiTheme="minorHAnsi" w:eastAsia="Calibri" w:hAnsiTheme="minorHAnsi" w:cs="Calibri"/>
                <w:b/>
                <w:bCs/>
                <w:noProof/>
              </w:rPr>
              <w:t>Comparable Company Valuation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0F832F71" w14:textId="77777777" w:rsidR="00B74EDD" w:rsidRPr="0054773D" w:rsidRDefault="00B74EDD">
          <w:pPr>
            <w:pStyle w:val="TOC3"/>
            <w:tabs>
              <w:tab w:val="right" w:leader="dot" w:pos="9016"/>
            </w:tabs>
            <w:rPr>
              <w:rFonts w:asciiTheme="minorHAnsi" w:hAnsiTheme="minorHAnsi"/>
              <w:noProof/>
            </w:rPr>
          </w:pPr>
          <w:hyperlink w:anchor="_Toc225936109" w:history="1">
            <w:r w:rsidRPr="0054773D">
              <w:rPr>
                <w:rStyle w:val="Hyperlink"/>
                <w:rFonts w:asciiTheme="minorHAnsi" w:eastAsia="Calibri" w:hAnsiTheme="minorHAnsi" w:cs="Calibri"/>
                <w:b/>
                <w:bCs/>
                <w:noProof/>
              </w:rPr>
              <w:t>Reverse DCF</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_Toc225936109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6BFB36E" w14:textId="77777777" w:rsidR="00B74EDD" w:rsidRPr="0054773D" w:rsidRDefault="00B74EDD">
          <w:pPr>
            <w:pStyle w:val="TOC3"/>
            <w:tabs>
              <w:tab w:val="right" w:leader="dot" w:pos="9016"/>
            </w:tabs>
            <w:rPr>
              <w:rFonts w:asciiTheme="minorHAnsi" w:hAnsiTheme="minorHAnsi"/>
              <w:noProof/>
            </w:rPr>
          </w:pPr>
          <w:hyperlink w:anchor="_Toc225936110" w:history="1">
            <w:r w:rsidRPr="0054773D">
              <w:rPr>
                <w:rStyle w:val="Hyperlink"/>
                <w:rFonts w:asciiTheme="minorHAnsi" w:eastAsia="Calibri" w:hAnsiTheme="minorHAnsi" w:cs="Calibri"/>
                <w:b/>
                <w:bCs/>
                <w:noProof/>
              </w:rPr>
              <w:t>Valua</w:t>
            </w:r>
            <w:r w:rsidRPr="0054773D">
              <w:rPr>
                <w:rStyle w:val="Hyperlink"/>
                <w:rFonts w:asciiTheme="minorHAnsi" w:eastAsia="Calibri" w:hAnsiTheme="minorHAnsi" w:cs="Calibri"/>
                <w:b/>
                <w:bCs/>
                <w:noProof/>
              </w:rPr>
              <w:t>t</w:t>
            </w:r>
            <w:r w:rsidRPr="0054773D">
              <w:rPr>
                <w:rStyle w:val="Hyperlink"/>
                <w:rFonts w:asciiTheme="minorHAnsi" w:eastAsia="Calibri" w:hAnsiTheme="minorHAnsi" w:cs="Calibri"/>
                <w:b/>
                <w:bCs/>
                <w:noProof/>
              </w:rPr>
              <w:t>ion Summary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3535155" w14:textId="77777777" w:rsidR="00B74EDD" w:rsidRPr="0054773D" w:rsidRDefault="00B74EDD">
          <w:pPr>
            <w:pStyle w:val="TOC2"/>
            <w:tabs>
              <w:tab w:val="right" w:leader="dot" w:pos="9016"/>
            </w:tabs>
            <w:rPr>
              <w:rFonts w:asciiTheme="minorHAnsi" w:hAnsiTheme="minorHAnsi"/>
              <w:noProof/>
            </w:rPr>
          </w:pPr>
          <w:hyperlink w:anchor="_Toc225936111" w:history="1">
            <w:r w:rsidRPr="0054773D">
              <w:rPr>
                <w:rStyle w:val="Hyperlink"/>
                <w:rFonts w:asciiTheme="minorHAnsi" w:eastAsia="Calibri" w:hAnsiTheme="minorHAnsi" w:cs="Calibri"/>
                <w:b/>
                <w:bCs/>
                <w:noProof/>
              </w:rPr>
              <w:t>SECTION 8 — What the Data Does Not Show</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E6429EE" w14:textId="77777777" w:rsidR="00B74EDD" w:rsidRPr="0054773D" w:rsidRDefault="00B74EDD">
          <w:pPr>
            <w:pStyle w:val="TOC2"/>
            <w:tabs>
              <w:tab w:val="right" w:leader="dot" w:pos="9016"/>
            </w:tabs>
            <w:rPr>
              <w:rFonts w:asciiTheme="minorHAnsi" w:hAnsiTheme="minorHAnsi"/>
              <w:noProof/>
            </w:rPr>
          </w:pPr>
          <w:hyperlink w:anchor="_Toc225936112" w:history="1">
            <w:r w:rsidRPr="0054773D">
              <w:rPr>
                <w:rStyle w:val="Hyperlink"/>
                <w:rFonts w:asciiTheme="minorHAnsi" w:eastAsia="Calibri" w:hAnsiTheme="minorHAnsi" w:cs="Calibri"/>
                <w:b/>
                <w:bCs/>
                <w:noProof/>
              </w:rPr>
              <w:t>SECTION 9 — Variant Perception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3A979A2" w14:textId="77777777" w:rsidR="00B74EDD" w:rsidRPr="0054773D" w:rsidRDefault="00B74EDD">
          <w:pPr>
            <w:pStyle w:val="TOC3"/>
            <w:tabs>
              <w:tab w:val="right" w:leader="dot" w:pos="9016"/>
            </w:tabs>
            <w:rPr>
              <w:rFonts w:asciiTheme="minorHAnsi" w:hAnsiTheme="minorHAnsi"/>
              <w:noProof/>
            </w:rPr>
          </w:pPr>
          <w:hyperlink w:anchor="_Toc225936113" w:history="1">
            <w:r w:rsidRPr="0054773D">
              <w:rPr>
                <w:rStyle w:val="Hyperlink"/>
                <w:rFonts w:asciiTheme="minorHAnsi" w:eastAsia="Calibri" w:hAnsiTheme="minorHAnsi" w:cs="Calibri"/>
                <w:b/>
                <w:bCs/>
                <w:noProof/>
              </w:rPr>
              <w:t>Consensus View</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7AC2473" w14:textId="77777777" w:rsidR="00B74EDD" w:rsidRPr="0054773D" w:rsidRDefault="00B74EDD">
          <w:pPr>
            <w:pStyle w:val="TOC3"/>
            <w:tabs>
              <w:tab w:val="right" w:leader="dot" w:pos="9016"/>
            </w:tabs>
            <w:rPr>
              <w:rFonts w:asciiTheme="minorHAnsi" w:hAnsiTheme="minorHAnsi"/>
              <w:noProof/>
            </w:rPr>
          </w:pPr>
          <w:hyperlink w:anchor="_Toc225936114" w:history="1">
            <w:r w:rsidRPr="0054773D">
              <w:rPr>
                <w:rStyle w:val="Hyperlink"/>
                <w:rFonts w:asciiTheme="minorHAnsi" w:eastAsia="Calibri" w:hAnsiTheme="minorHAnsi" w:cs="Calibri"/>
                <w:b/>
                <w:bCs/>
                <w:noProof/>
              </w:rPr>
              <w:t xml:space="preserve">Variant Thesis: SBC Normalisation Moves Faster Than Expected </w:t>
            </w:r>
            <w:r w:rsidRPr="0054773D">
              <w:rPr>
                <w:rStyle w:val="Hyperlink"/>
                <w:rFonts w:asciiTheme="minorHAnsi" w:eastAsia="Calibri" w:hAnsiTheme="minorHAnsi" w:cs="Arial"/>
                <w:b/>
                <w:bCs/>
                <w:noProof/>
              </w:rPr>
              <w:t>→</w:t>
            </w:r>
            <w:r w:rsidRPr="0054773D">
              <w:rPr>
                <w:rStyle w:val="Hyperlink"/>
                <w:rFonts w:asciiTheme="minorHAnsi" w:eastAsia="Calibri" w:hAnsiTheme="minorHAnsi" w:cs="Calibri"/>
                <w:b/>
                <w:bCs/>
                <w:noProof/>
              </w:rPr>
              <w:t xml:space="preserve"> GAAP EPS Inflection Earlier Than Consensus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01FF3F80" w14:textId="77777777" w:rsidR="00B74EDD" w:rsidRPr="0054773D" w:rsidRDefault="00B74EDD">
          <w:pPr>
            <w:pStyle w:val="TOC3"/>
            <w:tabs>
              <w:tab w:val="right" w:leader="dot" w:pos="9016"/>
            </w:tabs>
            <w:rPr>
              <w:rFonts w:asciiTheme="minorHAnsi" w:hAnsiTheme="minorHAnsi"/>
              <w:noProof/>
            </w:rPr>
          </w:pPr>
          <w:hyperlink w:anchor="_Toc225936115" w:history="1">
            <w:r w:rsidRPr="0054773D">
              <w:rPr>
                <w:rStyle w:val="Hyperlink"/>
                <w:rFonts w:asciiTheme="minorHAnsi" w:eastAsia="Calibri" w:hAnsiTheme="minorHAnsi" w:cs="Calibri"/>
                <w:b/>
                <w:bCs/>
                <w:noProof/>
              </w:rPr>
              <w:t>Secondary Variant (Bearish): Iceberg Commoditisation Faster Than Expected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833BE4F" w14:textId="77777777" w:rsidR="00B74EDD" w:rsidRPr="0054773D" w:rsidRDefault="00B74EDD">
          <w:pPr>
            <w:pStyle w:val="TOC2"/>
            <w:tabs>
              <w:tab w:val="right" w:leader="dot" w:pos="9016"/>
            </w:tabs>
            <w:rPr>
              <w:rFonts w:asciiTheme="minorHAnsi" w:hAnsiTheme="minorHAnsi"/>
              <w:noProof/>
            </w:rPr>
          </w:pPr>
          <w:hyperlink w:anchor="_Toc225936116" w:history="1">
            <w:r w:rsidRPr="0054773D">
              <w:rPr>
                <w:rStyle w:val="Hyperlink"/>
                <w:rFonts w:asciiTheme="minorHAnsi" w:eastAsia="Calibri" w:hAnsiTheme="minorHAnsi" w:cs="Calibri"/>
                <w:b/>
                <w:bCs/>
                <w:noProof/>
              </w:rPr>
              <w:t>SECTION 10 — Investment Recommendation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418A801" w14:textId="77777777" w:rsidR="00B74EDD" w:rsidRPr="0054773D" w:rsidRDefault="00B74EDD">
          <w:pPr>
            <w:pStyle w:val="TOC3"/>
            <w:tabs>
              <w:tab w:val="right" w:leader="dot" w:pos="9016"/>
            </w:tabs>
            <w:rPr>
              <w:rFonts w:asciiTheme="minorHAnsi" w:hAnsiTheme="minorHAnsi"/>
              <w:noProof/>
            </w:rPr>
          </w:pPr>
          <w:hyperlink w:anchor="_Toc225936117" w:history="1">
            <w:r w:rsidRPr="0054773D">
              <w:rPr>
                <w:rStyle w:val="Hyperlink"/>
                <w:rFonts w:asciiTheme="minorHAnsi" w:eastAsia="Calibri" w:hAnsiTheme="minorHAnsi" w:cs="Calibri"/>
                <w:b/>
                <w:bCs/>
                <w:noProof/>
              </w:rPr>
              <w:t>Rating</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0F20DE6" w14:textId="77777777" w:rsidR="00B74EDD" w:rsidRPr="0054773D" w:rsidRDefault="00B74EDD">
          <w:pPr>
            <w:pStyle w:val="TOC2"/>
            <w:tabs>
              <w:tab w:val="right" w:leader="dot" w:pos="9016"/>
            </w:tabs>
            <w:rPr>
              <w:rFonts w:asciiTheme="minorHAnsi" w:hAnsiTheme="minorHAnsi"/>
              <w:noProof/>
            </w:rPr>
          </w:pPr>
          <w:hyperlink w:anchor="_Toc225936118" w:history="1">
            <w:r w:rsidRPr="0054773D">
              <w:rPr>
                <w:rStyle w:val="Hyperlink"/>
                <w:rFonts w:asciiTheme="minorHAnsi" w:eastAsia="Calibri" w:hAnsiTheme="minorHAnsi" w:cs="Calibri"/>
                <w:b/>
                <w:bCs/>
                <w:noProof/>
              </w:rPr>
              <w:t>RATING: SELL | FAIR VALUE: $117 | RANGE: $67–$142</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10BFABC" w14:textId="77777777" w:rsidR="00B74EDD" w:rsidRPr="0054773D" w:rsidRDefault="00B74EDD">
          <w:pPr>
            <w:pStyle w:val="TOC3"/>
            <w:tabs>
              <w:tab w:val="right" w:leader="dot" w:pos="9016"/>
            </w:tabs>
            <w:rPr>
              <w:rFonts w:asciiTheme="minorHAnsi" w:hAnsiTheme="minorHAnsi"/>
              <w:noProof/>
            </w:rPr>
          </w:pPr>
          <w:hyperlink w:anchor="_Toc225936119" w:history="1">
            <w:r w:rsidRPr="0054773D">
              <w:rPr>
                <w:rStyle w:val="Hyperlink"/>
                <w:rFonts w:asciiTheme="minorHAnsi" w:eastAsia="Calibri" w:hAnsiTheme="minorHAnsi" w:cs="Calibri"/>
                <w:b/>
                <w:bCs/>
                <w:noProof/>
              </w:rPr>
              <w:t>Rating-Change Triggers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_Toc225936119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39ED164" w14:textId="77777777" w:rsidR="00B74EDD" w:rsidRPr="0054773D" w:rsidRDefault="00B74EDD">
          <w:pPr>
            <w:pStyle w:val="TOC3"/>
            <w:tabs>
              <w:tab w:val="right" w:leader="dot" w:pos="9016"/>
            </w:tabs>
            <w:rPr>
              <w:rFonts w:asciiTheme="minorHAnsi" w:hAnsiTheme="minorHAnsi"/>
              <w:noProof/>
            </w:rPr>
          </w:pPr>
          <w:hyperlink w:anchor="_Toc225936120" w:history="1">
            <w:r w:rsidRPr="0054773D">
              <w:rPr>
                <w:rStyle w:val="Hyperlink"/>
                <w:rFonts w:asciiTheme="minorHAnsi" w:eastAsia="Calibri" w:hAnsiTheme="minorHAnsi" w:cs="Calibri"/>
                <w:b/>
                <w:bCs/>
                <w:noProof/>
              </w:rPr>
              <w:t>Per-Share Risk Table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0ED3D408" w14:textId="77777777" w:rsidR="00B74EDD" w:rsidRPr="0054773D" w:rsidRDefault="00B74EDD">
          <w:pPr>
            <w:pStyle w:val="TOC3"/>
            <w:tabs>
              <w:tab w:val="right" w:leader="dot" w:pos="9016"/>
            </w:tabs>
            <w:rPr>
              <w:rFonts w:asciiTheme="minorHAnsi" w:hAnsiTheme="minorHAnsi"/>
              <w:noProof/>
            </w:rPr>
          </w:pPr>
          <w:hyperlink w:anchor="_Toc225936121" w:history="1">
            <w:r w:rsidRPr="0054773D">
              <w:rPr>
                <w:rStyle w:val="Hyperlink"/>
                <w:rFonts w:asciiTheme="minorHAnsi" w:eastAsia="Calibri" w:hAnsiTheme="minorHAnsi" w:cs="Calibri"/>
                <w:b/>
                <w:bCs/>
                <w:noProof/>
              </w:rPr>
              <w:t>Probability-Weighted Scenario Table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F79DD31" w14:textId="77777777" w:rsidR="00B74EDD" w:rsidRPr="0054773D" w:rsidRDefault="00B74EDD">
          <w:pPr>
            <w:pStyle w:val="TOC2"/>
            <w:tabs>
              <w:tab w:val="right" w:leader="dot" w:pos="9016"/>
            </w:tabs>
            <w:rPr>
              <w:rFonts w:asciiTheme="minorHAnsi" w:hAnsiTheme="minorHAnsi"/>
              <w:noProof/>
            </w:rPr>
          </w:pPr>
          <w:hyperlink w:anchor="_Toc225936122" w:history="1">
            <w:r w:rsidRPr="0054773D">
              <w:rPr>
                <w:rStyle w:val="Hyperlink"/>
                <w:rFonts w:asciiTheme="minorHAnsi" w:eastAsia="Calibri" w:hAnsiTheme="minorHAnsi" w:cs="Calibri"/>
                <w:b/>
                <w:bCs/>
                <w:noProof/>
              </w:rPr>
              <w:t>SECTION 11 — Operational Metrics Dashboard</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1279A09" w14:textId="77777777" w:rsidR="00B74EDD" w:rsidRPr="0054773D" w:rsidRDefault="00B74EDD">
          <w:pPr>
            <w:pStyle w:val="TOC1"/>
            <w:tabs>
              <w:tab w:val="right" w:leader="dot" w:pos="9016"/>
            </w:tabs>
            <w:rPr>
              <w:rFonts w:asciiTheme="minorHAnsi" w:hAnsiTheme="minorHAnsi"/>
              <w:noProof/>
            </w:rPr>
          </w:pPr>
          <w:hyperlink w:anchor="_Toc225936123" w:history="1">
            <w:r w:rsidRPr="0054773D">
              <w:rPr>
                <w:rStyle w:val="Hyperlink"/>
                <w:rFonts w:asciiTheme="minorHAnsi" w:eastAsia="Calibri" w:hAnsiTheme="minorHAnsi" w:cs="Calibri"/>
                <w:b/>
                <w:bCs/>
                <w:noProof/>
              </w:rPr>
              <w:t>APPENDIX A — Earnings Sentiment Report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74D2136" w14:textId="77777777" w:rsidR="00B74EDD" w:rsidRPr="0054773D" w:rsidRDefault="00B74EDD">
          <w:pPr>
            <w:pStyle w:val="TOC2"/>
            <w:tabs>
              <w:tab w:val="right" w:leader="dot" w:pos="9016"/>
            </w:tabs>
            <w:rPr>
              <w:rFonts w:asciiTheme="minorHAnsi" w:hAnsiTheme="minorHAnsi"/>
              <w:noProof/>
            </w:rPr>
          </w:pPr>
          <w:hyperlink w:anchor="_Toc225936124" w:history="1">
            <w:r w:rsidRPr="0054773D">
              <w:rPr>
                <w:rStyle w:val="Hyperlink"/>
                <w:rFonts w:asciiTheme="minorHAnsi" w:eastAsia="Calibri" w:hAnsiTheme="minorHAnsi" w:cs="Calibri"/>
                <w:b/>
                <w:bCs/>
                <w:noProof/>
              </w:rPr>
              <w:t>17 Quarters | Q4 FY2022 – Q4 FY2026</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4FFFB92" w14:textId="77777777" w:rsidR="00B74EDD" w:rsidRPr="0054773D" w:rsidRDefault="00B74EDD">
          <w:pPr>
            <w:pStyle w:val="TOC2"/>
            <w:tabs>
              <w:tab w:val="right" w:leader="dot" w:pos="9016"/>
            </w:tabs>
            <w:rPr>
              <w:rFonts w:asciiTheme="minorHAnsi" w:hAnsiTheme="minorHAnsi"/>
              <w:noProof/>
            </w:rPr>
          </w:pPr>
          <w:hyperlink w:anchor="_Toc225936125" w:history="1">
            <w:r w:rsidRPr="0054773D">
              <w:rPr>
                <w:rStyle w:val="Hyperlink"/>
                <w:rFonts w:asciiTheme="minorHAnsi" w:eastAsia="Calibri" w:hAnsiTheme="minorHAnsi" w:cs="Calibri"/>
                <w:b/>
                <w:bCs/>
                <w:noProof/>
              </w:rPr>
              <w:t>A.1 — Master Sentiment Table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B62D98C" w14:textId="77777777" w:rsidR="00B74EDD" w:rsidRPr="0054773D" w:rsidRDefault="00B74EDD">
          <w:pPr>
            <w:pStyle w:val="TOC2"/>
            <w:tabs>
              <w:tab w:val="right" w:leader="dot" w:pos="9016"/>
            </w:tabs>
            <w:rPr>
              <w:rFonts w:asciiTheme="minorHAnsi" w:hAnsiTheme="minorHAnsi"/>
              <w:noProof/>
            </w:rPr>
          </w:pPr>
          <w:hyperlink w:anchor="_Toc225936126" w:history="1">
            <w:r w:rsidRPr="0054773D">
              <w:rPr>
                <w:rStyle w:val="Hyperlink"/>
                <w:rFonts w:asciiTheme="minorHAnsi" w:eastAsia="Calibri" w:hAnsiTheme="minorHAnsi" w:cs="Calibri"/>
                <w:b/>
                <w:bCs/>
                <w:noProof/>
              </w:rPr>
              <w:t>A.2 — Era Analysis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0A408A9B" w14:textId="77777777" w:rsidR="00B74EDD" w:rsidRPr="0054773D" w:rsidRDefault="00B74EDD">
          <w:pPr>
            <w:pStyle w:val="TOC3"/>
            <w:tabs>
              <w:tab w:val="right" w:leader="dot" w:pos="9016"/>
            </w:tabs>
            <w:rPr>
              <w:rFonts w:asciiTheme="minorHAnsi" w:hAnsiTheme="minorHAnsi"/>
              <w:noProof/>
            </w:rPr>
          </w:pPr>
          <w:hyperlink w:anchor="_Toc225936127" w:history="1">
            <w:r w:rsidRPr="0054773D">
              <w:rPr>
                <w:rStyle w:val="Hyperlink"/>
                <w:rFonts w:asciiTheme="minorHAnsi" w:eastAsia="Calibri" w:hAnsiTheme="minorHAnsi" w:cs="Calibri"/>
                <w:b/>
                <w:bCs/>
                <w:noProof/>
              </w:rPr>
              <w:t>Era 1 — The Hypergrowth Era (Q4 FY2022 – Q2 FY2023)</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9121F5E" w14:textId="77777777" w:rsidR="00B74EDD" w:rsidRPr="0054773D" w:rsidRDefault="00B74EDD">
          <w:pPr>
            <w:pStyle w:val="TOC3"/>
            <w:tabs>
              <w:tab w:val="right" w:leader="dot" w:pos="9016"/>
            </w:tabs>
            <w:rPr>
              <w:rFonts w:asciiTheme="minorHAnsi" w:hAnsiTheme="minorHAnsi"/>
              <w:noProof/>
            </w:rPr>
          </w:pPr>
          <w:hyperlink w:anchor="_Toc225936128" w:history="1">
            <w:r w:rsidRPr="0054773D">
              <w:rPr>
                <w:rStyle w:val="Hyperlink"/>
                <w:rFonts w:asciiTheme="minorHAnsi" w:eastAsia="Calibri" w:hAnsiTheme="minorHAnsi" w:cs="Calibri"/>
                <w:b/>
                <w:bCs/>
                <w:noProof/>
              </w:rPr>
              <w:t>Era 2 — The Deceleration and Cost Optimization Era (Q3 FY2023 – Q3 FY2024)</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74A48CA" w14:textId="77777777" w:rsidR="00B74EDD" w:rsidRPr="0054773D" w:rsidRDefault="00B74EDD">
          <w:pPr>
            <w:pStyle w:val="TOC3"/>
            <w:tabs>
              <w:tab w:val="right" w:leader="dot" w:pos="9016"/>
            </w:tabs>
            <w:rPr>
              <w:rFonts w:asciiTheme="minorHAnsi" w:hAnsiTheme="minorHAnsi"/>
              <w:noProof/>
            </w:rPr>
          </w:pPr>
          <w:hyperlink w:anchor="_Toc225936129" w:history="1">
            <w:r w:rsidRPr="0054773D">
              <w:rPr>
                <w:rStyle w:val="Hyperlink"/>
                <w:rFonts w:asciiTheme="minorHAnsi" w:eastAsia="Calibri" w:hAnsiTheme="minorHAnsi" w:cs="Calibri"/>
                <w:b/>
                <w:bCs/>
                <w:noProof/>
              </w:rPr>
              <w:t>Era 3 — The Ramaswamy Reset (Q1 FY2025 – Q4 FY2025)</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_Toc225936129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7D75FF2" w14:textId="77777777" w:rsidR="00B74EDD" w:rsidRPr="0054773D" w:rsidRDefault="00B74EDD">
          <w:pPr>
            <w:pStyle w:val="TOC3"/>
            <w:tabs>
              <w:tab w:val="right" w:leader="dot" w:pos="9016"/>
            </w:tabs>
            <w:rPr>
              <w:rFonts w:asciiTheme="minorHAnsi" w:hAnsiTheme="minorHAnsi"/>
              <w:noProof/>
            </w:rPr>
          </w:pPr>
          <w:hyperlink w:anchor="_Toc225936130" w:history="1">
            <w:r w:rsidRPr="0054773D">
              <w:rPr>
                <w:rStyle w:val="Hyperlink"/>
                <w:rFonts w:asciiTheme="minorHAnsi" w:eastAsia="Calibri" w:hAnsiTheme="minorHAnsi" w:cs="Calibri"/>
                <w:b/>
                <w:bCs/>
                <w:noProof/>
              </w:rPr>
              <w:t>Era 4 — The AI Inflection Era (Q1 FY2026 – Q4 FY2026)</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1C88BCC7" w14:textId="77777777" w:rsidR="00B74EDD" w:rsidRPr="0054773D" w:rsidRDefault="00B74EDD">
          <w:pPr>
            <w:pStyle w:val="TOC2"/>
            <w:tabs>
              <w:tab w:val="right" w:leader="dot" w:pos="9016"/>
            </w:tabs>
            <w:rPr>
              <w:rFonts w:asciiTheme="minorHAnsi" w:hAnsiTheme="minorHAnsi"/>
              <w:noProof/>
            </w:rPr>
          </w:pPr>
          <w:hyperlink w:anchor="_Toc225936131" w:history="1">
            <w:r w:rsidRPr="0054773D">
              <w:rPr>
                <w:rStyle w:val="Hyperlink"/>
                <w:rFonts w:asciiTheme="minorHAnsi" w:eastAsia="Calibri" w:hAnsiTheme="minorHAnsi" w:cs="Calibri"/>
                <w:b/>
                <w:bCs/>
                <w:noProof/>
              </w:rPr>
              <w:t>A.3 — Thematic Analysis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4BEED7E" w14:textId="77777777" w:rsidR="00B74EDD" w:rsidRPr="0054773D" w:rsidRDefault="00B74EDD">
          <w:pPr>
            <w:pStyle w:val="TOC3"/>
            <w:tabs>
              <w:tab w:val="right" w:leader="dot" w:pos="9016"/>
            </w:tabs>
            <w:rPr>
              <w:rFonts w:asciiTheme="minorHAnsi" w:hAnsiTheme="minorHAnsi"/>
              <w:noProof/>
            </w:rPr>
          </w:pPr>
          <w:hyperlink w:anchor="_Toc225936132" w:history="1">
            <w:r w:rsidRPr="0054773D">
              <w:rPr>
                <w:rStyle w:val="Hyperlink"/>
                <w:rFonts w:asciiTheme="minorHAnsi" w:eastAsia="Calibri" w:hAnsiTheme="minorHAnsi" w:cs="Calibri"/>
                <w:b/>
                <w:bCs/>
                <w:noProof/>
              </w:rPr>
              <w:t xml:space="preserve">Theme 1: NRR as North Star </w:t>
            </w:r>
            <w:r w:rsidRPr="0054773D">
              <w:rPr>
                <w:rStyle w:val="Hyperlink"/>
                <w:rFonts w:asciiTheme="minorHAnsi" w:eastAsia="Calibri" w:hAnsiTheme="minorHAnsi" w:cs="Arial"/>
                <w:b/>
                <w:bCs/>
                <w:noProof/>
              </w:rPr>
              <w:t>→</w:t>
            </w:r>
            <w:r w:rsidRPr="0054773D">
              <w:rPr>
                <w:rStyle w:val="Hyperlink"/>
                <w:rFonts w:asciiTheme="minorHAnsi" w:eastAsia="Calibri" w:hAnsiTheme="minorHAnsi" w:cs="Calibri"/>
                <w:b/>
                <w:bCs/>
                <w:noProof/>
              </w:rPr>
              <w:t xml:space="preserve"> NRR as Stabilisation Signal</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BA9D463" w14:textId="77777777" w:rsidR="00B74EDD" w:rsidRPr="0054773D" w:rsidRDefault="00B74EDD">
          <w:pPr>
            <w:pStyle w:val="TOC3"/>
            <w:tabs>
              <w:tab w:val="right" w:leader="dot" w:pos="9016"/>
            </w:tabs>
            <w:rPr>
              <w:rFonts w:asciiTheme="minorHAnsi" w:hAnsiTheme="minorHAnsi"/>
              <w:noProof/>
            </w:rPr>
          </w:pPr>
          <w:hyperlink w:anchor="_Toc225936133" w:history="1">
            <w:r w:rsidRPr="0054773D">
              <w:rPr>
                <w:rStyle w:val="Hyperlink"/>
                <w:rFonts w:asciiTheme="minorHAnsi" w:eastAsia="Calibri" w:hAnsiTheme="minorHAnsi" w:cs="Calibri"/>
                <w:b/>
                <w:bCs/>
                <w:noProof/>
              </w:rPr>
              <w:t>Theme 2: AI — From Slogan to Product to Revenue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6D45BD18" w14:textId="77777777" w:rsidR="00B74EDD" w:rsidRPr="0054773D" w:rsidRDefault="00B74EDD">
          <w:pPr>
            <w:pStyle w:val="TOC3"/>
            <w:tabs>
              <w:tab w:val="right" w:leader="dot" w:pos="9016"/>
            </w:tabs>
            <w:rPr>
              <w:rFonts w:asciiTheme="minorHAnsi" w:hAnsiTheme="minorHAnsi"/>
              <w:noProof/>
            </w:rPr>
          </w:pPr>
          <w:hyperlink w:anchor="_Toc225936134" w:history="1">
            <w:r w:rsidRPr="0054773D">
              <w:rPr>
                <w:rStyle w:val="Hyperlink"/>
                <w:rFonts w:asciiTheme="minorHAnsi" w:eastAsia="Calibri" w:hAnsiTheme="minorHAnsi" w:cs="Calibri"/>
                <w:b/>
                <w:bCs/>
                <w:noProof/>
              </w:rPr>
              <w:t>Theme 3: Bookings vs. Consumption — The Structural Tension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_Toc225936134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774278C" w14:textId="77777777" w:rsidR="00B74EDD" w:rsidRPr="0054773D" w:rsidRDefault="00B74EDD">
          <w:pPr>
            <w:pStyle w:val="TOC3"/>
            <w:tabs>
              <w:tab w:val="right" w:leader="dot" w:pos="9016"/>
            </w:tabs>
            <w:rPr>
              <w:rFonts w:asciiTheme="minorHAnsi" w:hAnsiTheme="minorHAnsi"/>
              <w:noProof/>
            </w:rPr>
          </w:pPr>
          <w:hyperlink w:anchor="_Toc225936135" w:history="1">
            <w:r w:rsidRPr="0054773D">
              <w:rPr>
                <w:rStyle w:val="Hyperlink"/>
                <w:rFonts w:asciiTheme="minorHAnsi" w:eastAsia="Calibri" w:hAnsiTheme="minorHAnsi" w:cs="Calibri"/>
                <w:b/>
                <w:bCs/>
                <w:noProof/>
              </w:rPr>
              <w:t>Theme 4: Operational Efficiency</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_Toc225936135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E1DFA01" w14:textId="77777777" w:rsidR="00B74EDD" w:rsidRPr="0054773D" w:rsidRDefault="00B74EDD">
          <w:pPr>
            <w:pStyle w:val="TOC3"/>
            <w:tabs>
              <w:tab w:val="right" w:leader="dot" w:pos="9016"/>
            </w:tabs>
            <w:rPr>
              <w:rFonts w:asciiTheme="minorHAnsi" w:hAnsiTheme="minorHAnsi"/>
              <w:noProof/>
            </w:rPr>
          </w:pPr>
          <w:hyperlink w:anchor="_Toc225936136" w:history="1">
            <w:r w:rsidRPr="0054773D">
              <w:rPr>
                <w:rStyle w:val="Hyperlink"/>
                <w:rFonts w:asciiTheme="minorHAnsi" w:eastAsia="Calibri" w:hAnsiTheme="minorHAnsi" w:cs="Calibri"/>
                <w:b/>
                <w:bCs/>
                <w:noProof/>
              </w:rPr>
              <w:t>Theme 5: Competition — Iceberg, Databricks, Hyperscalers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_Toc225936136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4F0CD187" w14:textId="77777777" w:rsidR="00B74EDD" w:rsidRPr="0054773D" w:rsidRDefault="00B74EDD">
          <w:pPr>
            <w:pStyle w:val="TOC2"/>
            <w:tabs>
              <w:tab w:val="right" w:leader="dot" w:pos="9016"/>
            </w:tabs>
            <w:rPr>
              <w:rFonts w:asciiTheme="minorHAnsi" w:hAnsiTheme="minorHAnsi"/>
              <w:noProof/>
            </w:rPr>
          </w:pPr>
          <w:hyperlink w:anchor="_Toc225936137" w:history="1">
            <w:r w:rsidRPr="0054773D">
              <w:rPr>
                <w:rStyle w:val="Hyperlink"/>
                <w:rFonts w:asciiTheme="minorHAnsi" w:eastAsia="Calibri" w:hAnsiTheme="minorHAnsi" w:cs="Calibri"/>
                <w:b/>
                <w:bCs/>
                <w:noProof/>
              </w:rPr>
              <w:t>A.4 — Guidance Accuracy Scorecard (FY2023–FY2027E)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_Toc225936137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39CF07BA" w14:textId="77777777" w:rsidR="00B74EDD" w:rsidRPr="0054773D" w:rsidRDefault="00B74EDD">
          <w:pPr>
            <w:pStyle w:val="TOC2"/>
            <w:tabs>
              <w:tab w:val="right" w:leader="dot" w:pos="9016"/>
            </w:tabs>
            <w:rPr>
              <w:rFonts w:asciiTheme="minorHAnsi" w:hAnsiTheme="minorHAnsi"/>
              <w:noProof/>
            </w:rPr>
          </w:pPr>
          <w:hyperlink w:anchor="_Toc225936138" w:history="1">
            <w:r w:rsidRPr="0054773D">
              <w:rPr>
                <w:rStyle w:val="Hyperlink"/>
                <w:rFonts w:asciiTheme="minorHAnsi" w:eastAsia="Calibri" w:hAnsiTheme="minorHAnsi" w:cs="Calibri"/>
                <w:b/>
                <w:bCs/>
                <w:noProof/>
              </w:rPr>
              <w:t>A.5 — Q&amp;A Heat Spot Analysis by Era</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_Toc225936138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66842AF" w14:textId="77777777" w:rsidR="00B74EDD" w:rsidRPr="0054773D" w:rsidRDefault="00B74EDD">
          <w:pPr>
            <w:pStyle w:val="TOC2"/>
            <w:tabs>
              <w:tab w:val="right" w:leader="dot" w:pos="9016"/>
            </w:tabs>
            <w:rPr>
              <w:rFonts w:asciiTheme="minorHAnsi" w:hAnsiTheme="minorHAnsi"/>
              <w:noProof/>
            </w:rPr>
          </w:pPr>
          <w:hyperlink w:anchor="_Toc225936139" w:history="1">
            <w:r w:rsidRPr="0054773D">
              <w:rPr>
                <w:rStyle w:val="Hyperlink"/>
                <w:rFonts w:asciiTheme="minorHAnsi" w:eastAsia="Calibri" w:hAnsiTheme="minorHAnsi" w:cs="Calibri"/>
                <w:b/>
                <w:bCs/>
                <w:noProof/>
              </w:rPr>
              <w:t>A.6 — CEO Transition Deep-Dive</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_Toc225936139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8D324CA" w14:textId="77777777" w:rsidR="00B74EDD" w:rsidRPr="0054773D" w:rsidRDefault="00B74EDD">
          <w:pPr>
            <w:pStyle w:val="TOC3"/>
            <w:tabs>
              <w:tab w:val="right" w:leader="dot" w:pos="9016"/>
            </w:tabs>
            <w:rPr>
              <w:rFonts w:asciiTheme="minorHAnsi" w:hAnsiTheme="minorHAnsi"/>
              <w:noProof/>
            </w:rPr>
          </w:pPr>
          <w:hyperlink w:anchor="_Toc225936140" w:history="1">
            <w:r w:rsidRPr="0054773D">
              <w:rPr>
                <w:rStyle w:val="Hyperlink"/>
                <w:rFonts w:asciiTheme="minorHAnsi" w:eastAsia="Calibri" w:hAnsiTheme="minorHAnsi" w:cs="Calibri"/>
                <w:b/>
                <w:bCs/>
                <w:noProof/>
              </w:rPr>
              <w:t>Frank Slootman (IPO – Q4 FY2024)</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_Toc225936140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573744D4" w14:textId="77777777" w:rsidR="00B74EDD" w:rsidRPr="0054773D" w:rsidRDefault="00B74EDD">
          <w:pPr>
            <w:pStyle w:val="TOC3"/>
            <w:tabs>
              <w:tab w:val="right" w:leader="dot" w:pos="9016"/>
            </w:tabs>
            <w:rPr>
              <w:rFonts w:asciiTheme="minorHAnsi" w:hAnsiTheme="minorHAnsi"/>
              <w:noProof/>
            </w:rPr>
          </w:pPr>
          <w:hyperlink w:anchor="_Toc225936141" w:history="1">
            <w:r w:rsidRPr="0054773D">
              <w:rPr>
                <w:rStyle w:val="Hyperlink"/>
                <w:rFonts w:asciiTheme="minorHAnsi" w:eastAsia="Calibri" w:hAnsiTheme="minorHAnsi" w:cs="Calibri"/>
                <w:b/>
                <w:bCs/>
                <w:noProof/>
              </w:rPr>
              <w:t>Sridhar Ramaswamy (Q4 FY2024 – present)</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_Toc225936141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E586522" w14:textId="77777777" w:rsidR="00B74EDD" w:rsidRPr="0054773D" w:rsidRDefault="00B74EDD">
          <w:pPr>
            <w:pStyle w:val="TOC2"/>
            <w:tabs>
              <w:tab w:val="right" w:leader="dot" w:pos="9016"/>
            </w:tabs>
            <w:rPr>
              <w:rFonts w:asciiTheme="minorHAnsi" w:hAnsiTheme="minorHAnsi"/>
              <w:noProof/>
            </w:rPr>
          </w:pPr>
          <w:hyperlink w:anchor="_Toc225936142" w:history="1">
            <w:r w:rsidRPr="0054773D">
              <w:rPr>
                <w:rStyle w:val="Hyperlink"/>
                <w:rFonts w:asciiTheme="minorHAnsi" w:eastAsia="Calibri" w:hAnsiTheme="minorHAnsi" w:cs="Calibri"/>
                <w:b/>
                <w:bCs/>
                <w:noProof/>
              </w:rPr>
              <w:t>A.7 — Sentiment-to-Stock Correlation</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_Toc225936142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202CCDAD" w14:textId="77777777" w:rsidR="00B74EDD" w:rsidRPr="0054773D" w:rsidRDefault="00B74EDD">
          <w:pPr>
            <w:pStyle w:val="TOC2"/>
            <w:tabs>
              <w:tab w:val="right" w:leader="dot" w:pos="9016"/>
            </w:tabs>
            <w:rPr>
              <w:rFonts w:asciiTheme="minorHAnsi" w:hAnsiTheme="minorHAnsi"/>
              <w:noProof/>
            </w:rPr>
          </w:pPr>
          <w:hyperlink w:anchor="_Toc225936143" w:history="1">
            <w:r w:rsidRPr="0054773D">
              <w:rPr>
                <w:rStyle w:val="Hyperlink"/>
                <w:rFonts w:asciiTheme="minorHAnsi" w:eastAsia="Calibri" w:hAnsiTheme="minorHAnsi" w:cs="Calibri"/>
                <w:b/>
                <w:bCs/>
                <w:noProof/>
              </w:rPr>
              <w:t>A.8 — Forward Watch List (Next 4 Quarters)</w:t>
            </w:r>
            <w:r w:rsidRPr="0054773D">
              <w:rPr>
                <w:rFonts w:asciiTheme="minorHAnsi" w:hAnsiTheme="minorHAnsi"/>
                <w:noProof/>
              </w:rPr>
              <w:tab/>
            </w:r>
            <w:r w:rsidRPr="0054773D">
              <w:rPr>
                <w:rFonts w:asciiTheme="minorHAnsi" w:hAnsiTheme="minorHAnsi"/>
                <w:noProof/>
              </w:rPr>
              <w:fldChar w:fldCharType="begin"/>
            </w:r>
            <w:r w:rsidRPr="0054773D">
              <w:rPr>
                <w:rFonts w:asciiTheme="minorHAnsi" w:hAnsiTheme="minorHAnsi"/>
                <w:noProof/>
              </w:rPr>
              <w:instrText xml:space="preserve"> PAGEREF _Toc225936143 \h </w:instrText>
            </w:r>
            <w:r w:rsidRPr="0054773D">
              <w:rPr>
                <w:rFonts w:asciiTheme="minorHAnsi" w:hAnsiTheme="minorHAnsi"/>
                <w:noProof/>
              </w:rPr>
            </w:r>
            <w:r w:rsidRPr="0054773D">
              <w:rPr>
                <w:rFonts w:asciiTheme="minorHAnsi" w:hAnsiTheme="minorHAnsi"/>
                <w:noProof/>
              </w:rPr>
              <w:fldChar w:fldCharType="separate"/>
            </w:r>
            <w:r w:rsidRPr="0054773D">
              <w:rPr>
                <w:rFonts w:asciiTheme="minorHAnsi" w:hAnsiTheme="minorHAnsi"/>
                <w:noProof/>
              </w:rPr>
              <w:t>1</w:t>
            </w:r>
            <w:r w:rsidRPr="0054773D">
              <w:rPr>
                <w:rFonts w:asciiTheme="minorHAnsi" w:hAnsiTheme="minorHAnsi"/>
                <w:noProof/>
              </w:rPr>
              <w:fldChar w:fldCharType="end"/>
            </w:r>
          </w:hyperlink>
        </w:p>
        <w:p w14:paraId="71DB374B" w14:textId="77777777" w:rsidR="008C3663" w:rsidRPr="0054773D" w:rsidRDefault="00000000">
          <w:pPr>
            <w:rPr>
              <w:rFonts w:asciiTheme="minorHAnsi" w:hAnsiTheme="minorHAnsi"/>
            </w:rPr>
          </w:pPr>
          <w:r w:rsidRPr="0054773D">
            <w:rPr>
              <w:rFonts w:asciiTheme="minorHAnsi" w:hAnsiTheme="minorHAnsi"/>
            </w:rPr>
            <w:fldChar w:fldCharType="end"/>
          </w:r>
        </w:p>
      </w:sdtContent>
    </w:sdt>
    <w:p w14:paraId="01E52319" w14:textId="77777777" w:rsidR="008C3663" w:rsidRPr="0054773D" w:rsidRDefault="008C3663">
      <w:pPr>
        <w:pageBreakBefore/>
        <w:rPr>
          <w:rFonts w:asciiTheme="minorHAnsi" w:hAnsiTheme="minorHAnsi"/>
        </w:rPr>
      </w:pPr>
    </w:p>
    <w:p w14:paraId="4E802A75" w14:textId="77777777" w:rsidR="008C3663" w:rsidRPr="0054773D" w:rsidRDefault="00000000">
      <w:pPr>
        <w:pStyle w:val="Heading1"/>
        <w:spacing w:after="240" w:line="360" w:lineRule="auto"/>
        <w:rPr>
          <w:rFonts w:asciiTheme="minorHAnsi" w:hAnsiTheme="minorHAnsi"/>
        </w:rPr>
      </w:pPr>
      <w:bookmarkStart w:id="0" w:name="_Toc225936067"/>
      <w:r w:rsidRPr="0054773D">
        <w:rPr>
          <w:rFonts w:asciiTheme="minorHAnsi" w:eastAsia="Calibri" w:hAnsiTheme="minorHAnsi" w:cs="Calibri"/>
          <w:b/>
          <w:bCs/>
          <w:color w:val="333333"/>
        </w:rPr>
        <w:t>Snowflake Inc. (SNOW) — Sell-Side Initiation Coverage</w:t>
      </w:r>
      <w:bookmarkEnd w:id="0"/>
    </w:p>
    <w:p w14:paraId="25E9A313" w14:textId="77777777" w:rsidR="008C3663" w:rsidRPr="0054773D" w:rsidRDefault="008C3663">
      <w:pPr>
        <w:rPr>
          <w:rFonts w:asciiTheme="minorHAnsi" w:hAnsiTheme="minorHAnsi"/>
        </w:rPr>
      </w:pPr>
    </w:p>
    <w:p w14:paraId="0F21CED8" w14:textId="77777777" w:rsidR="008C3663" w:rsidRPr="0054773D" w:rsidRDefault="00000000">
      <w:pPr>
        <w:pStyle w:val="Heading2"/>
        <w:spacing w:after="200" w:line="360" w:lineRule="auto"/>
        <w:rPr>
          <w:rFonts w:asciiTheme="minorHAnsi" w:hAnsiTheme="minorHAnsi"/>
        </w:rPr>
      </w:pPr>
      <w:bookmarkStart w:id="1" w:name="_Toc225936068"/>
      <w:r w:rsidRPr="0054773D">
        <w:rPr>
          <w:rFonts w:asciiTheme="minorHAnsi" w:eastAsia="Calibri" w:hAnsiTheme="minorHAnsi" w:cs="Calibri"/>
          <w:b/>
          <w:bCs/>
          <w:color w:val="006D6D"/>
          <w:sz w:val="28"/>
          <w:szCs w:val="28"/>
        </w:rPr>
        <w:t>AI Data Cloud Platform | NYSE: SNOW</w:t>
      </w:r>
      <w:bookmarkEnd w:id="1"/>
    </w:p>
    <w:p w14:paraId="1F08FE20" w14:textId="77777777" w:rsidR="008C3663" w:rsidRPr="0054773D" w:rsidRDefault="008C3663">
      <w:pPr>
        <w:rPr>
          <w:rFonts w:asciiTheme="minorHAnsi" w:hAnsiTheme="minorHAnsi"/>
        </w:rPr>
      </w:pPr>
    </w:p>
    <w:p w14:paraId="3709DA4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Date:</w:t>
      </w:r>
      <w:r w:rsidRPr="0054773D">
        <w:rPr>
          <w:rFonts w:asciiTheme="minorHAnsi" w:eastAsia="Calibri" w:hAnsiTheme="minorHAnsi" w:cs="Calibri"/>
          <w:sz w:val="22"/>
          <w:szCs w:val="22"/>
        </w:rPr>
        <w:t xml:space="preserve"> April 1, 2026</w:t>
      </w:r>
    </w:p>
    <w:p w14:paraId="1008C38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Analyst:</w:t>
      </w:r>
      <w:r w:rsidRPr="0054773D">
        <w:rPr>
          <w:rFonts w:asciiTheme="minorHAnsi" w:eastAsia="Calibri" w:hAnsiTheme="minorHAnsi" w:cs="Calibri"/>
          <w:sz w:val="22"/>
          <w:szCs w:val="22"/>
        </w:rPr>
        <w:t xml:space="preserve"> Four-Stage Automated Pipeline (Stages 1–4 complete)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71A9C459"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3B418F5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**Coverage initiation</w:t>
            </w:r>
          </w:p>
        </w:tc>
        <w:tc>
          <w:tcPr>
            <w:tcW w:w="4500" w:type="dxa"/>
            <w:shd w:val="clear" w:color="auto" w:fill="D5E8F0"/>
            <w:tcMar>
              <w:top w:w="80" w:type="dxa"/>
              <w:left w:w="60" w:type="dxa"/>
              <w:bottom w:w="80" w:type="dxa"/>
              <w:right w:w="60" w:type="dxa"/>
            </w:tcMar>
          </w:tcPr>
          <w:p w14:paraId="5D250E7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Web Search: ON (Stage 3+)**</w:t>
            </w:r>
          </w:p>
        </w:tc>
      </w:tr>
    </w:tbl>
    <w:p w14:paraId="18DE7C9A" w14:textId="77777777" w:rsidR="008C3663" w:rsidRPr="0054773D" w:rsidRDefault="008C3663">
      <w:pPr>
        <w:rPr>
          <w:rFonts w:asciiTheme="minorHAnsi" w:hAnsiTheme="minorHAnsi"/>
        </w:rPr>
      </w:pPr>
    </w:p>
    <w:p w14:paraId="2A5ED393"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2F910C9C"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12E767A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&gt; **RATING: SELL</w:t>
            </w:r>
          </w:p>
        </w:tc>
        <w:tc>
          <w:tcPr>
            <w:tcW w:w="3000" w:type="dxa"/>
            <w:shd w:val="clear" w:color="auto" w:fill="D5E8F0"/>
            <w:tcMar>
              <w:top w:w="80" w:type="dxa"/>
              <w:left w:w="60" w:type="dxa"/>
              <w:bottom w:w="80" w:type="dxa"/>
              <w:right w:w="60" w:type="dxa"/>
            </w:tcMar>
          </w:tcPr>
          <w:p w14:paraId="52801C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Fair Value: $117 (range: $67–$142)</w:t>
            </w:r>
          </w:p>
        </w:tc>
        <w:tc>
          <w:tcPr>
            <w:tcW w:w="3000" w:type="dxa"/>
            <w:shd w:val="clear" w:color="auto" w:fill="D5E8F0"/>
            <w:tcMar>
              <w:top w:w="80" w:type="dxa"/>
              <w:left w:w="60" w:type="dxa"/>
              <w:bottom w:w="80" w:type="dxa"/>
              <w:right w:w="60" w:type="dxa"/>
            </w:tcMar>
          </w:tcPr>
          <w:p w14:paraId="17D05D1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Current Price: $151.42**</w:t>
            </w:r>
          </w:p>
        </w:tc>
      </w:tr>
      <w:tr w:rsidR="008C3663" w:rsidRPr="0054773D" w14:paraId="2F15331D" w14:textId="77777777">
        <w:tblPrEx>
          <w:tblCellMar>
            <w:top w:w="0" w:type="dxa"/>
            <w:bottom w:w="0" w:type="dxa"/>
          </w:tblCellMar>
        </w:tblPrEx>
        <w:trPr>
          <w:gridAfter w:val="1"/>
          <w:wAfter w:w="100" w:type="dxa"/>
        </w:trPr>
        <w:tc>
          <w:tcPr>
            <w:tcW w:w="3000" w:type="dxa"/>
            <w:tcMar>
              <w:top w:w="80" w:type="dxa"/>
              <w:left w:w="60" w:type="dxa"/>
              <w:bottom w:w="80" w:type="dxa"/>
              <w:right w:w="60" w:type="dxa"/>
            </w:tcMar>
          </w:tcPr>
          <w:p w14:paraId="6A9D85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&gt; Premium to fair value: +29.1%</w:t>
            </w:r>
          </w:p>
        </w:tc>
        <w:tc>
          <w:tcPr>
            <w:tcW w:w="3000" w:type="dxa"/>
            <w:tcMar>
              <w:top w:w="80" w:type="dxa"/>
              <w:left w:w="60" w:type="dxa"/>
              <w:bottom w:w="80" w:type="dxa"/>
              <w:right w:w="60" w:type="dxa"/>
            </w:tcMar>
          </w:tcPr>
          <w:p w14:paraId="3822EE1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Probability-weighted scenario value: $124.25</w:t>
            </w:r>
          </w:p>
        </w:tc>
      </w:tr>
    </w:tbl>
    <w:p w14:paraId="5B56A6F1" w14:textId="77777777" w:rsidR="008C3663" w:rsidRPr="0054773D" w:rsidRDefault="008C3663">
      <w:pPr>
        <w:rPr>
          <w:rFonts w:asciiTheme="minorHAnsi" w:hAnsiTheme="minorHAnsi"/>
        </w:rPr>
      </w:pPr>
    </w:p>
    <w:p w14:paraId="264F495D" w14:textId="77777777" w:rsidR="008C3663" w:rsidRPr="0054773D" w:rsidRDefault="008C3663">
      <w:pPr>
        <w:rPr>
          <w:rFonts w:asciiTheme="minorHAnsi" w:hAnsiTheme="minorHAnsi"/>
        </w:rPr>
      </w:pPr>
    </w:p>
    <w:p w14:paraId="4ABE3825" w14:textId="77777777" w:rsidR="008C3663" w:rsidRPr="0054773D" w:rsidRDefault="00000000">
      <w:pPr>
        <w:pStyle w:val="Heading1"/>
        <w:spacing w:after="240" w:line="360" w:lineRule="auto"/>
        <w:rPr>
          <w:rFonts w:asciiTheme="minorHAnsi" w:hAnsiTheme="minorHAnsi"/>
        </w:rPr>
      </w:pPr>
      <w:bookmarkStart w:id="2" w:name="_Toc225936069"/>
      <w:r w:rsidRPr="0054773D">
        <w:rPr>
          <w:rFonts w:asciiTheme="minorHAnsi" w:eastAsia="Calibri" w:hAnsiTheme="minorHAnsi" w:cs="Calibri"/>
          <w:b/>
          <w:bCs/>
          <w:color w:val="333333"/>
        </w:rPr>
        <w:t>EXECUTIVE SUMMARY</w:t>
      </w:r>
      <w:bookmarkEnd w:id="2"/>
    </w:p>
    <w:p w14:paraId="7E7CC897" w14:textId="77777777" w:rsidR="008C3663" w:rsidRPr="0054773D" w:rsidRDefault="008C3663">
      <w:pPr>
        <w:rPr>
          <w:rFonts w:asciiTheme="minorHAnsi" w:hAnsiTheme="minorHAnsi"/>
        </w:rPr>
      </w:pPr>
    </w:p>
    <w:p w14:paraId="142851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Snowflake is the dominant independent data cloud platform, purpose-built to solve enterprise data fragmentation across clouds. Its consumption-based model, with $4.47 billion in product revenue growing 29% in FY2026 (ended January 31, 2026), combines best-in-class gross unit economics (non-GAAP product gross margin ~76%) with massive SBC drag that suppresses GAAP earnings but masks an operationally profitable core. Free cash flow of $1.12 billion in FY2026 (25% adjusted margin) is the cleanest signal of business health: Snowflake generates substantial cash despite reporting a $1.33 billion GAAP net loss.</w:t>
      </w:r>
    </w:p>
    <w:p w14:paraId="69C3C7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central investment thesis is straightforward: Snowflake sits at the intersection of three durable tailwinds — enterprise cloud data migration, AI adoption requiring unified data infrastructure, and the shift from licensed to consumption software. Its Remaining Performance Obligations of $9.77 billion (42% YoY growth, accelerating from 31% in Q3) provide multi-year revenue visibility that </w:t>
      </w:r>
      <w:proofErr w:type="gramStart"/>
      <w:r w:rsidRPr="0054773D">
        <w:rPr>
          <w:rFonts w:asciiTheme="minorHAnsi" w:eastAsia="Calibri" w:hAnsiTheme="minorHAnsi" w:cs="Calibri"/>
          <w:sz w:val="22"/>
          <w:szCs w:val="22"/>
        </w:rPr>
        <w:t>the P</w:t>
      </w:r>
      <w:proofErr w:type="gramEnd"/>
      <w:r w:rsidRPr="0054773D">
        <w:rPr>
          <w:rFonts w:asciiTheme="minorHAnsi" w:eastAsia="Calibri" w:hAnsiTheme="minorHAnsi" w:cs="Calibri"/>
          <w:sz w:val="22"/>
          <w:szCs w:val="22"/>
        </w:rPr>
        <w:t xml:space="preserve">&amp;L alone obscures. The risk is equally clear: </w:t>
      </w:r>
      <w:r w:rsidRPr="0054773D">
        <w:rPr>
          <w:rFonts w:asciiTheme="minorHAnsi" w:eastAsia="Calibri" w:hAnsiTheme="minorHAnsi" w:cs="Calibri"/>
          <w:sz w:val="22"/>
          <w:szCs w:val="22"/>
        </w:rPr>
        <w:lastRenderedPageBreak/>
        <w:t>competing in a market where AWS, Azure, and Google Cloud are simultaneously Snowflake's infrastructure providers, distributors, and primary competitors creates a structural ceiling on addressable margin and customer longevity.</w:t>
      </w:r>
    </w:p>
    <w:p w14:paraId="16DB5C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w:t>
      </w:r>
      <w:r w:rsidRPr="0054773D">
        <w:rPr>
          <w:rFonts w:asciiTheme="minorHAnsi" w:eastAsia="Calibri" w:hAnsiTheme="minorHAnsi" w:cs="Calibri"/>
          <w:b/>
          <w:bCs/>
          <w:sz w:val="22"/>
          <w:szCs w:val="22"/>
        </w:rPr>
        <w:t>emerging variant thesis</w:t>
      </w:r>
      <w:r w:rsidRPr="0054773D">
        <w:rPr>
          <w:rFonts w:asciiTheme="minorHAnsi" w:eastAsia="Calibri" w:hAnsiTheme="minorHAnsi" w:cs="Calibri"/>
          <w:sz w:val="22"/>
          <w:szCs w:val="22"/>
        </w:rPr>
        <w:t xml:space="preserve"> centers on SBC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At 34% of revenue in FY2026 (guided to decline to 27% in FY2027), stock-based compensation is the primary gap between GAAP losses and non-GAAP profitability. The key question is whether SBC declines fast enough relative to revenue growth to produce GAAP profitability before the market loses patience — or whether AI-driven headcount investment re-accelerates it.</w:t>
      </w:r>
    </w:p>
    <w:p w14:paraId="7878411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Valuation (April 1, 2026):</w:t>
      </w:r>
      <w:r w:rsidRPr="0054773D">
        <w:rPr>
          <w:rFonts w:asciiTheme="minorHAnsi" w:eastAsia="Calibri" w:hAnsiTheme="minorHAnsi" w:cs="Calibri"/>
          <w:sz w:val="22"/>
          <w:szCs w:val="22"/>
        </w:rPr>
        <w:t xml:space="preserve"> SNOW trades at $151.42, implying 9.3x FY2027E EV/Revenue and $51.7B enterprise value. Our blended DCF/comps fair value is </w:t>
      </w:r>
      <w:r w:rsidRPr="0054773D">
        <w:rPr>
          <w:rFonts w:asciiTheme="minorHAnsi" w:eastAsia="Calibri" w:hAnsiTheme="minorHAnsi" w:cs="Calibri"/>
          <w:b/>
          <w:bCs/>
          <w:sz w:val="22"/>
          <w:szCs w:val="22"/>
        </w:rPr>
        <w:t>$117 per share</w:t>
      </w:r>
      <w:r w:rsidRPr="0054773D">
        <w:rPr>
          <w:rFonts w:asciiTheme="minorHAnsi" w:eastAsia="Calibri" w:hAnsiTheme="minorHAnsi" w:cs="Calibri"/>
          <w:sz w:val="22"/>
          <w:szCs w:val="22"/>
        </w:rPr>
        <w:t xml:space="preserve"> (range: $67–$142), representing 29% downside to current price. We </w:t>
      </w:r>
      <w:proofErr w:type="gramStart"/>
      <w:r w:rsidRPr="0054773D">
        <w:rPr>
          <w:rFonts w:asciiTheme="minorHAnsi" w:eastAsia="Calibri" w:hAnsiTheme="minorHAnsi" w:cs="Calibri"/>
          <w:b/>
          <w:bCs/>
          <w:sz w:val="22"/>
          <w:szCs w:val="22"/>
        </w:rPr>
        <w:t>initiate</w:t>
      </w:r>
      <w:proofErr w:type="gramEnd"/>
      <w:r w:rsidRPr="0054773D">
        <w:rPr>
          <w:rFonts w:asciiTheme="minorHAnsi" w:eastAsia="Calibri" w:hAnsiTheme="minorHAnsi" w:cs="Calibri"/>
          <w:b/>
          <w:bCs/>
          <w:sz w:val="22"/>
          <w:szCs w:val="22"/>
        </w:rPr>
        <w:t xml:space="preserve"> at SELL</w:t>
      </w:r>
      <w:r w:rsidRPr="0054773D">
        <w:rPr>
          <w:rFonts w:asciiTheme="minorHAnsi" w:eastAsia="Calibri" w:hAnsiTheme="minorHAnsi" w:cs="Calibri"/>
          <w:sz w:val="22"/>
          <w:szCs w:val="22"/>
        </w:rPr>
        <w:t>. The business quality is unambiguous — 125% NRR, $9.77B RPO, and 27% guided revenue growth — but the current price requires terminal FCF of ~$8B (implying 40%+ FCF margins at ~$18B revenue), achievable only if 6 independent long-range conditions are met simultaneously. Rating upgrades to HOLD if NRR re-accelerates above 127% and RPO growth sustains at 35%+ YoY for two consecutive quarters.</w:t>
      </w:r>
    </w:p>
    <w:p w14:paraId="3865D7BD" w14:textId="77777777" w:rsidR="008C3663" w:rsidRPr="0054773D" w:rsidRDefault="008C3663">
      <w:pPr>
        <w:rPr>
          <w:rFonts w:asciiTheme="minorHAnsi" w:hAnsiTheme="minorHAnsi"/>
        </w:rPr>
      </w:pPr>
    </w:p>
    <w:p w14:paraId="3612331F" w14:textId="77777777" w:rsidR="008C3663" w:rsidRPr="0054773D" w:rsidRDefault="008C3663">
      <w:pPr>
        <w:pageBreakBefore/>
        <w:rPr>
          <w:rFonts w:asciiTheme="minorHAnsi" w:hAnsiTheme="minorHAnsi"/>
        </w:rPr>
      </w:pPr>
    </w:p>
    <w:p w14:paraId="733FEE58" w14:textId="77777777" w:rsidR="008C3663" w:rsidRPr="0054773D" w:rsidRDefault="00000000">
      <w:pPr>
        <w:pStyle w:val="Heading2"/>
        <w:spacing w:after="200" w:line="360" w:lineRule="auto"/>
        <w:rPr>
          <w:rFonts w:asciiTheme="minorHAnsi" w:hAnsiTheme="minorHAnsi"/>
        </w:rPr>
      </w:pPr>
      <w:bookmarkStart w:id="3" w:name="_Toc225936070"/>
      <w:r w:rsidRPr="0054773D">
        <w:rPr>
          <w:rFonts w:asciiTheme="minorHAnsi" w:eastAsia="Calibri" w:hAnsiTheme="minorHAnsi" w:cs="Calibri"/>
          <w:b/>
          <w:bCs/>
          <w:color w:val="006D6D"/>
          <w:sz w:val="28"/>
          <w:szCs w:val="28"/>
        </w:rPr>
        <w:t>SECTION 0 — Company Profile and KPI Framework</w:t>
      </w:r>
      <w:bookmarkEnd w:id="3"/>
    </w:p>
    <w:p w14:paraId="76A7AE1C" w14:textId="77777777" w:rsidR="008C3663" w:rsidRPr="0054773D" w:rsidRDefault="008C3663">
      <w:pPr>
        <w:rPr>
          <w:rFonts w:asciiTheme="minorHAnsi" w:hAnsiTheme="minorHAnsi"/>
        </w:rPr>
      </w:pPr>
    </w:p>
    <w:p w14:paraId="19CF6A06" w14:textId="77777777" w:rsidR="008C3663" w:rsidRPr="0054773D" w:rsidRDefault="00000000">
      <w:pPr>
        <w:pStyle w:val="Heading3"/>
        <w:spacing w:after="180" w:line="320" w:lineRule="auto"/>
        <w:rPr>
          <w:rFonts w:asciiTheme="minorHAnsi" w:hAnsiTheme="minorHAnsi"/>
        </w:rPr>
      </w:pPr>
      <w:bookmarkStart w:id="4" w:name="_Toc225936071"/>
      <w:r w:rsidRPr="0054773D">
        <w:rPr>
          <w:rFonts w:asciiTheme="minorHAnsi" w:eastAsia="Calibri" w:hAnsiTheme="minorHAnsi" w:cs="Calibri"/>
          <w:b/>
          <w:bCs/>
          <w:color w:val="006D6D"/>
        </w:rPr>
        <w:t>0A — Company Identity</w:t>
      </w:r>
      <w:bookmarkEnd w:id="4"/>
    </w:p>
    <w:p w14:paraId="452339C7" w14:textId="77777777" w:rsidR="008C3663" w:rsidRPr="0054773D" w:rsidRDefault="008C3663">
      <w:pPr>
        <w:rPr>
          <w:rFonts w:asciiTheme="minorHAnsi" w:hAnsiTheme="minorHAnsi"/>
        </w:rPr>
      </w:pPr>
    </w:p>
    <w:p w14:paraId="736C59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*(Sources: FY2026 10-K doc 3123351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 Stage 3 web search April 1, 2026 [WEB])*</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23B38D10"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1EBA93D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Field</w:t>
            </w:r>
          </w:p>
        </w:tc>
        <w:tc>
          <w:tcPr>
            <w:tcW w:w="4500" w:type="dxa"/>
            <w:shd w:val="clear" w:color="auto" w:fill="D5E8F0"/>
            <w:tcMar>
              <w:top w:w="80" w:type="dxa"/>
              <w:left w:w="60" w:type="dxa"/>
              <w:bottom w:w="80" w:type="dxa"/>
              <w:right w:w="60" w:type="dxa"/>
            </w:tcMar>
          </w:tcPr>
          <w:p w14:paraId="76C5F77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Detail</w:t>
            </w:r>
          </w:p>
        </w:tc>
      </w:tr>
      <w:tr w:rsidR="008C3663" w:rsidRPr="0054773D" w14:paraId="5925806C" w14:textId="77777777">
        <w:tblPrEx>
          <w:tblCellMar>
            <w:top w:w="0" w:type="dxa"/>
            <w:bottom w:w="0" w:type="dxa"/>
          </w:tblCellMar>
        </w:tblPrEx>
        <w:tc>
          <w:tcPr>
            <w:tcW w:w="4500" w:type="dxa"/>
            <w:tcMar>
              <w:top w:w="80" w:type="dxa"/>
              <w:left w:w="60" w:type="dxa"/>
              <w:bottom w:w="80" w:type="dxa"/>
              <w:right w:w="60" w:type="dxa"/>
            </w:tcMar>
          </w:tcPr>
          <w:p w14:paraId="3A3769F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Legal Name</w:t>
            </w:r>
          </w:p>
        </w:tc>
        <w:tc>
          <w:tcPr>
            <w:tcW w:w="4500" w:type="dxa"/>
            <w:tcMar>
              <w:top w:w="80" w:type="dxa"/>
              <w:left w:w="60" w:type="dxa"/>
              <w:bottom w:w="80" w:type="dxa"/>
              <w:right w:w="60" w:type="dxa"/>
            </w:tcMar>
          </w:tcPr>
          <w:p w14:paraId="7AE909A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Snowflake Inc.</w:t>
            </w:r>
          </w:p>
        </w:tc>
      </w:tr>
      <w:tr w:rsidR="008C3663" w:rsidRPr="0054773D" w14:paraId="67CE7BD6" w14:textId="77777777">
        <w:tblPrEx>
          <w:tblCellMar>
            <w:top w:w="0" w:type="dxa"/>
            <w:bottom w:w="0" w:type="dxa"/>
          </w:tblCellMar>
        </w:tblPrEx>
        <w:tc>
          <w:tcPr>
            <w:tcW w:w="4500" w:type="dxa"/>
            <w:tcMar>
              <w:top w:w="80" w:type="dxa"/>
              <w:left w:w="60" w:type="dxa"/>
              <w:bottom w:w="80" w:type="dxa"/>
              <w:right w:w="60" w:type="dxa"/>
            </w:tcMar>
          </w:tcPr>
          <w:p w14:paraId="0EBCA73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Ticker / Exchange</w:t>
            </w:r>
          </w:p>
        </w:tc>
        <w:tc>
          <w:tcPr>
            <w:tcW w:w="4500" w:type="dxa"/>
            <w:tcMar>
              <w:top w:w="80" w:type="dxa"/>
              <w:left w:w="60" w:type="dxa"/>
              <w:bottom w:w="80" w:type="dxa"/>
              <w:right w:w="60" w:type="dxa"/>
            </w:tcMar>
          </w:tcPr>
          <w:p w14:paraId="7666FB9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 / NYSE</w:t>
            </w:r>
          </w:p>
        </w:tc>
      </w:tr>
      <w:tr w:rsidR="008C3663" w:rsidRPr="0054773D" w14:paraId="13564A07" w14:textId="77777777">
        <w:tblPrEx>
          <w:tblCellMar>
            <w:top w:w="0" w:type="dxa"/>
            <w:bottom w:w="0" w:type="dxa"/>
          </w:tblCellMar>
        </w:tblPrEx>
        <w:tc>
          <w:tcPr>
            <w:tcW w:w="4500" w:type="dxa"/>
            <w:tcMar>
              <w:top w:w="80" w:type="dxa"/>
              <w:left w:w="60" w:type="dxa"/>
              <w:bottom w:w="80" w:type="dxa"/>
              <w:right w:w="60" w:type="dxa"/>
            </w:tcMar>
          </w:tcPr>
          <w:p w14:paraId="7771B28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Headquarters</w:t>
            </w:r>
          </w:p>
        </w:tc>
        <w:tc>
          <w:tcPr>
            <w:tcW w:w="4500" w:type="dxa"/>
            <w:tcMar>
              <w:top w:w="80" w:type="dxa"/>
              <w:left w:w="60" w:type="dxa"/>
              <w:bottom w:w="80" w:type="dxa"/>
              <w:right w:w="60" w:type="dxa"/>
            </w:tcMar>
          </w:tcPr>
          <w:p w14:paraId="5FDBEE6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135 Constitution Drive, Menlo Park, CA 94025; principal executive office designated as Bozeman, MT (no-headquarters policy)</w:t>
            </w:r>
          </w:p>
        </w:tc>
      </w:tr>
      <w:tr w:rsidR="008C3663" w:rsidRPr="0054773D" w14:paraId="4BBFBF7D" w14:textId="77777777">
        <w:tblPrEx>
          <w:tblCellMar>
            <w:top w:w="0" w:type="dxa"/>
            <w:bottom w:w="0" w:type="dxa"/>
          </w:tblCellMar>
        </w:tblPrEx>
        <w:tc>
          <w:tcPr>
            <w:tcW w:w="4500" w:type="dxa"/>
            <w:tcMar>
              <w:top w:w="80" w:type="dxa"/>
              <w:left w:w="60" w:type="dxa"/>
              <w:bottom w:w="80" w:type="dxa"/>
              <w:right w:w="60" w:type="dxa"/>
            </w:tcMar>
          </w:tcPr>
          <w:p w14:paraId="7062A92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Country of Incorporation</w:t>
            </w:r>
          </w:p>
        </w:tc>
        <w:tc>
          <w:tcPr>
            <w:tcW w:w="4500" w:type="dxa"/>
            <w:tcMar>
              <w:top w:w="80" w:type="dxa"/>
              <w:left w:w="60" w:type="dxa"/>
              <w:bottom w:w="80" w:type="dxa"/>
              <w:right w:w="60" w:type="dxa"/>
            </w:tcMar>
          </w:tcPr>
          <w:p w14:paraId="13FF7F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Delaware, United States</w:t>
            </w:r>
          </w:p>
        </w:tc>
      </w:tr>
      <w:tr w:rsidR="008C3663" w:rsidRPr="0054773D" w14:paraId="1D4CC3F3" w14:textId="77777777">
        <w:tblPrEx>
          <w:tblCellMar>
            <w:top w:w="0" w:type="dxa"/>
            <w:bottom w:w="0" w:type="dxa"/>
          </w:tblCellMar>
        </w:tblPrEx>
        <w:tc>
          <w:tcPr>
            <w:tcW w:w="4500" w:type="dxa"/>
            <w:tcMar>
              <w:top w:w="80" w:type="dxa"/>
              <w:left w:w="60" w:type="dxa"/>
              <w:bottom w:w="80" w:type="dxa"/>
              <w:right w:w="60" w:type="dxa"/>
            </w:tcMar>
          </w:tcPr>
          <w:p w14:paraId="1621F0D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Founded</w:t>
            </w:r>
          </w:p>
        </w:tc>
        <w:tc>
          <w:tcPr>
            <w:tcW w:w="4500" w:type="dxa"/>
            <w:tcMar>
              <w:top w:w="80" w:type="dxa"/>
              <w:left w:w="60" w:type="dxa"/>
              <w:bottom w:w="80" w:type="dxa"/>
              <w:right w:w="60" w:type="dxa"/>
            </w:tcMar>
          </w:tcPr>
          <w:p w14:paraId="2F20EDB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2012</w:t>
            </w:r>
          </w:p>
        </w:tc>
      </w:tr>
      <w:tr w:rsidR="008C3663" w:rsidRPr="0054773D" w14:paraId="4911E884" w14:textId="77777777">
        <w:tblPrEx>
          <w:tblCellMar>
            <w:top w:w="0" w:type="dxa"/>
            <w:bottom w:w="0" w:type="dxa"/>
          </w:tblCellMar>
        </w:tblPrEx>
        <w:tc>
          <w:tcPr>
            <w:tcW w:w="4500" w:type="dxa"/>
            <w:tcMar>
              <w:top w:w="80" w:type="dxa"/>
              <w:left w:w="60" w:type="dxa"/>
              <w:bottom w:w="80" w:type="dxa"/>
              <w:right w:w="60" w:type="dxa"/>
            </w:tcMar>
          </w:tcPr>
          <w:p w14:paraId="250610C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IPO Date / Exchange</w:t>
            </w:r>
          </w:p>
        </w:tc>
        <w:tc>
          <w:tcPr>
            <w:tcW w:w="4500" w:type="dxa"/>
            <w:tcMar>
              <w:top w:w="80" w:type="dxa"/>
              <w:left w:w="60" w:type="dxa"/>
              <w:bottom w:w="80" w:type="dxa"/>
              <w:right w:w="60" w:type="dxa"/>
            </w:tcMar>
          </w:tcPr>
          <w:p w14:paraId="74BE716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September 16, 2020 / NYSE</w:t>
            </w:r>
          </w:p>
        </w:tc>
      </w:tr>
      <w:tr w:rsidR="008C3663" w:rsidRPr="0054773D" w14:paraId="13777095" w14:textId="77777777">
        <w:tblPrEx>
          <w:tblCellMar>
            <w:top w:w="0" w:type="dxa"/>
            <w:bottom w:w="0" w:type="dxa"/>
          </w:tblCellMar>
        </w:tblPrEx>
        <w:tc>
          <w:tcPr>
            <w:tcW w:w="4500" w:type="dxa"/>
            <w:tcMar>
              <w:top w:w="80" w:type="dxa"/>
              <w:left w:w="60" w:type="dxa"/>
              <w:bottom w:w="80" w:type="dxa"/>
              <w:right w:w="60" w:type="dxa"/>
            </w:tcMar>
          </w:tcPr>
          <w:p w14:paraId="4F11F74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Industry / Sector</w:t>
            </w:r>
          </w:p>
        </w:tc>
        <w:tc>
          <w:tcPr>
            <w:tcW w:w="4500" w:type="dxa"/>
            <w:tcMar>
              <w:top w:w="80" w:type="dxa"/>
              <w:left w:w="60" w:type="dxa"/>
              <w:bottom w:w="80" w:type="dxa"/>
              <w:right w:w="60" w:type="dxa"/>
            </w:tcMar>
          </w:tcPr>
          <w:p w14:paraId="7F484B2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Internet Services and Infrastructure / Cloud Data Platform</w:t>
            </w:r>
          </w:p>
        </w:tc>
      </w:tr>
      <w:tr w:rsidR="008C3663" w:rsidRPr="0054773D" w14:paraId="01C9EEFE" w14:textId="77777777">
        <w:tblPrEx>
          <w:tblCellMar>
            <w:top w:w="0" w:type="dxa"/>
            <w:bottom w:w="0" w:type="dxa"/>
          </w:tblCellMar>
        </w:tblPrEx>
        <w:tc>
          <w:tcPr>
            <w:tcW w:w="4500" w:type="dxa"/>
            <w:tcMar>
              <w:top w:w="80" w:type="dxa"/>
              <w:left w:w="60" w:type="dxa"/>
              <w:bottom w:w="80" w:type="dxa"/>
              <w:right w:w="60" w:type="dxa"/>
            </w:tcMar>
          </w:tcPr>
          <w:p w14:paraId="6826C92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Employee Count</w:t>
            </w:r>
          </w:p>
        </w:tc>
        <w:tc>
          <w:tcPr>
            <w:tcW w:w="4500" w:type="dxa"/>
            <w:tcMar>
              <w:top w:w="80" w:type="dxa"/>
              <w:left w:w="60" w:type="dxa"/>
              <w:bottom w:w="80" w:type="dxa"/>
              <w:right w:w="60" w:type="dxa"/>
            </w:tcMar>
          </w:tcPr>
          <w:p w14:paraId="32FF28B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9,060 full-time employees</w:t>
            </w:r>
            <w:r w:rsidRPr="0054773D">
              <w:rPr>
                <w:rFonts w:asciiTheme="minorHAnsi" w:eastAsia="Calibri" w:hAnsiTheme="minorHAnsi" w:cs="Calibri"/>
                <w:sz w:val="22"/>
                <w:szCs w:val="22"/>
              </w:rPr>
              <w:t xml:space="preserve"> as of January 31, 2026 [WEB: </w:t>
            </w:r>
            <w:proofErr w:type="spellStart"/>
            <w:r w:rsidRPr="0054773D">
              <w:rPr>
                <w:rFonts w:asciiTheme="minorHAnsi" w:eastAsia="Calibri" w:hAnsiTheme="minorHAnsi" w:cs="Calibri"/>
                <w:sz w:val="22"/>
                <w:szCs w:val="22"/>
              </w:rPr>
              <w:t>MacroTrends</w:t>
            </w:r>
            <w:proofErr w:type="spellEnd"/>
            <w:r w:rsidRPr="0054773D">
              <w:rPr>
                <w:rFonts w:asciiTheme="minorHAnsi" w:eastAsia="Calibri" w:hAnsiTheme="minorHAnsi" w:cs="Calibri"/>
                <w:sz w:val="22"/>
                <w:szCs w:val="22"/>
              </w:rPr>
              <w:t>, April 1, 2026]</w:t>
            </w:r>
          </w:p>
        </w:tc>
      </w:tr>
      <w:tr w:rsidR="008C3663" w:rsidRPr="0054773D" w14:paraId="0BDD029D" w14:textId="77777777">
        <w:tblPrEx>
          <w:tblCellMar>
            <w:top w:w="0" w:type="dxa"/>
            <w:bottom w:w="0" w:type="dxa"/>
          </w:tblCellMar>
        </w:tblPrEx>
        <w:tc>
          <w:tcPr>
            <w:tcW w:w="4500" w:type="dxa"/>
            <w:tcMar>
              <w:top w:w="80" w:type="dxa"/>
              <w:left w:w="60" w:type="dxa"/>
              <w:bottom w:w="80" w:type="dxa"/>
              <w:right w:w="60" w:type="dxa"/>
            </w:tcMar>
          </w:tcPr>
          <w:p w14:paraId="3AE2391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Fiscal Year End</w:t>
            </w:r>
          </w:p>
        </w:tc>
        <w:tc>
          <w:tcPr>
            <w:tcW w:w="4500" w:type="dxa"/>
            <w:tcMar>
              <w:top w:w="80" w:type="dxa"/>
              <w:left w:w="60" w:type="dxa"/>
              <w:bottom w:w="80" w:type="dxa"/>
              <w:right w:w="60" w:type="dxa"/>
            </w:tcMar>
          </w:tcPr>
          <w:p w14:paraId="13B46D9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January 31</w:t>
            </w:r>
          </w:p>
        </w:tc>
      </w:tr>
      <w:tr w:rsidR="008C3663" w:rsidRPr="0054773D" w14:paraId="6CA03FD8" w14:textId="77777777">
        <w:tblPrEx>
          <w:tblCellMar>
            <w:top w:w="0" w:type="dxa"/>
            <w:bottom w:w="0" w:type="dxa"/>
          </w:tblCellMar>
        </w:tblPrEx>
        <w:tc>
          <w:tcPr>
            <w:tcW w:w="4500" w:type="dxa"/>
            <w:tcMar>
              <w:top w:w="80" w:type="dxa"/>
              <w:left w:w="60" w:type="dxa"/>
              <w:bottom w:w="80" w:type="dxa"/>
              <w:right w:w="60" w:type="dxa"/>
            </w:tcMar>
          </w:tcPr>
          <w:p w14:paraId="38BA02D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Operating Geographies</w:t>
            </w:r>
          </w:p>
        </w:tc>
        <w:tc>
          <w:tcPr>
            <w:tcW w:w="4500" w:type="dxa"/>
            <w:tcMar>
              <w:top w:w="80" w:type="dxa"/>
              <w:left w:w="60" w:type="dxa"/>
              <w:bottom w:w="80" w:type="dxa"/>
              <w:right w:w="60" w:type="dxa"/>
            </w:tcMar>
          </w:tcPr>
          <w:p w14:paraId="530B1E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Americas (~79–80%), EMEA (~16%), APJ (~5%) </w:t>
            </w:r>
            <w:r w:rsidRPr="0054773D">
              <w:rPr>
                <w:rFonts w:asciiTheme="minorHAnsi" w:eastAsia="Calibri" w:hAnsiTheme="minorHAnsi" w:cs="Calibri"/>
                <w:i/>
                <w:iCs/>
                <w:sz w:val="22"/>
                <w:szCs w:val="22"/>
              </w:rPr>
              <w:t>(Source: Q4 FY2025 deck doc 1853760)</w:t>
            </w:r>
          </w:p>
        </w:tc>
      </w:tr>
      <w:tr w:rsidR="008C3663" w:rsidRPr="0054773D" w14:paraId="696C5148" w14:textId="77777777">
        <w:tblPrEx>
          <w:tblCellMar>
            <w:top w:w="0" w:type="dxa"/>
            <w:bottom w:w="0" w:type="dxa"/>
          </w:tblCellMar>
        </w:tblPrEx>
        <w:tc>
          <w:tcPr>
            <w:tcW w:w="4500" w:type="dxa"/>
            <w:tcMar>
              <w:top w:w="80" w:type="dxa"/>
              <w:left w:w="60" w:type="dxa"/>
              <w:bottom w:w="80" w:type="dxa"/>
              <w:right w:w="60" w:type="dxa"/>
            </w:tcMar>
          </w:tcPr>
          <w:p w14:paraId="5ABE30E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Reporting Currency</w:t>
            </w:r>
          </w:p>
        </w:tc>
        <w:tc>
          <w:tcPr>
            <w:tcW w:w="4500" w:type="dxa"/>
            <w:tcMar>
              <w:top w:w="80" w:type="dxa"/>
              <w:left w:w="60" w:type="dxa"/>
              <w:bottom w:w="80" w:type="dxa"/>
              <w:right w:w="60" w:type="dxa"/>
            </w:tcMar>
          </w:tcPr>
          <w:p w14:paraId="4D66523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USD</w:t>
            </w:r>
          </w:p>
        </w:tc>
      </w:tr>
      <w:tr w:rsidR="008C3663" w:rsidRPr="0054773D" w14:paraId="13C75D91" w14:textId="77777777">
        <w:tblPrEx>
          <w:tblCellMar>
            <w:top w:w="0" w:type="dxa"/>
            <w:bottom w:w="0" w:type="dxa"/>
          </w:tblCellMar>
        </w:tblPrEx>
        <w:tc>
          <w:tcPr>
            <w:tcW w:w="4500" w:type="dxa"/>
            <w:tcMar>
              <w:top w:w="80" w:type="dxa"/>
              <w:left w:w="60" w:type="dxa"/>
              <w:bottom w:w="80" w:type="dxa"/>
              <w:right w:w="60" w:type="dxa"/>
            </w:tcMar>
          </w:tcPr>
          <w:p w14:paraId="7B77206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Auditor</w:t>
            </w:r>
          </w:p>
        </w:tc>
        <w:tc>
          <w:tcPr>
            <w:tcW w:w="4500" w:type="dxa"/>
            <w:tcMar>
              <w:top w:w="80" w:type="dxa"/>
              <w:left w:w="60" w:type="dxa"/>
              <w:bottom w:w="80" w:type="dxa"/>
              <w:right w:w="60" w:type="dxa"/>
            </w:tcMar>
          </w:tcPr>
          <w:p w14:paraId="2423FDA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Ernst &amp; Young LLP</w:t>
            </w:r>
            <w:r w:rsidRPr="0054773D">
              <w:rPr>
                <w:rFonts w:asciiTheme="minorHAnsi" w:eastAsia="Calibri" w:hAnsiTheme="minorHAnsi" w:cs="Calibri"/>
                <w:sz w:val="22"/>
                <w:szCs w:val="22"/>
              </w:rPr>
              <w:t xml:space="preserve"> [WEB: SEC cross-reference, April 1, 2026]</w:t>
            </w:r>
          </w:p>
        </w:tc>
      </w:tr>
      <w:tr w:rsidR="008C3663" w:rsidRPr="0054773D" w14:paraId="29ADCBCF" w14:textId="77777777">
        <w:tblPrEx>
          <w:tblCellMar>
            <w:top w:w="0" w:type="dxa"/>
            <w:bottom w:w="0" w:type="dxa"/>
          </w:tblCellMar>
        </w:tblPrEx>
        <w:tc>
          <w:tcPr>
            <w:tcW w:w="4500" w:type="dxa"/>
            <w:tcMar>
              <w:top w:w="80" w:type="dxa"/>
              <w:left w:w="60" w:type="dxa"/>
              <w:bottom w:w="80" w:type="dxa"/>
              <w:right w:w="60" w:type="dxa"/>
            </w:tcMar>
          </w:tcPr>
          <w:p w14:paraId="625D525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Shares Outstanding</w:t>
            </w:r>
          </w:p>
        </w:tc>
        <w:tc>
          <w:tcPr>
            <w:tcW w:w="4500" w:type="dxa"/>
            <w:tcMar>
              <w:top w:w="80" w:type="dxa"/>
              <w:left w:w="60" w:type="dxa"/>
              <w:bottom w:w="80" w:type="dxa"/>
              <w:right w:w="60" w:type="dxa"/>
            </w:tcMar>
          </w:tcPr>
          <w:p w14:paraId="312D15E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345.7 million common shares as of March 6, 2026 </w:t>
            </w:r>
            <w:r w:rsidRPr="0054773D">
              <w:rPr>
                <w:rFonts w:asciiTheme="minorHAnsi" w:eastAsia="Calibri" w:hAnsiTheme="minorHAnsi" w:cs="Calibri"/>
                <w:i/>
                <w:iCs/>
                <w:sz w:val="22"/>
                <w:szCs w:val="22"/>
              </w:rPr>
              <w:t>(Source: 10-K doc 3123351 cover page)</w:t>
            </w:r>
          </w:p>
        </w:tc>
      </w:tr>
      <w:tr w:rsidR="008C3663" w:rsidRPr="0054773D" w14:paraId="6EAB8725" w14:textId="77777777">
        <w:tblPrEx>
          <w:tblCellMar>
            <w:top w:w="0" w:type="dxa"/>
            <w:bottom w:w="0" w:type="dxa"/>
          </w:tblCellMar>
        </w:tblPrEx>
        <w:tc>
          <w:tcPr>
            <w:tcW w:w="4500" w:type="dxa"/>
            <w:tcMar>
              <w:top w:w="80" w:type="dxa"/>
              <w:left w:w="60" w:type="dxa"/>
              <w:bottom w:w="80" w:type="dxa"/>
              <w:right w:w="60" w:type="dxa"/>
            </w:tcMar>
          </w:tcPr>
          <w:p w14:paraId="0B7080F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Market Cap Reference</w:t>
            </w:r>
          </w:p>
        </w:tc>
        <w:tc>
          <w:tcPr>
            <w:tcW w:w="4500" w:type="dxa"/>
            <w:tcMar>
              <w:top w:w="80" w:type="dxa"/>
              <w:left w:w="60" w:type="dxa"/>
              <w:bottom w:w="80" w:type="dxa"/>
              <w:right w:w="60" w:type="dxa"/>
            </w:tcMar>
          </w:tcPr>
          <w:p w14:paraId="7610697B" w14:textId="77777777" w:rsidR="008C3663" w:rsidRPr="004467DE" w:rsidRDefault="00000000">
            <w:pPr>
              <w:rPr>
                <w:rFonts w:asciiTheme="minorHAnsi" w:hAnsiTheme="minorHAnsi"/>
                <w:highlight w:val="yellow"/>
              </w:rPr>
            </w:pPr>
            <w:r w:rsidRPr="004467DE">
              <w:rPr>
                <w:rFonts w:asciiTheme="minorHAnsi" w:eastAsia="Calibri" w:hAnsiTheme="minorHAnsi" w:cs="Calibri"/>
                <w:sz w:val="22"/>
                <w:szCs w:val="22"/>
                <w:highlight w:val="yellow"/>
              </w:rPr>
              <w:t xml:space="preserve">~$73.5B as of July 31, </w:t>
            </w:r>
            <w:proofErr w:type="gramStart"/>
            <w:r w:rsidRPr="004467DE">
              <w:rPr>
                <w:rFonts w:asciiTheme="minorHAnsi" w:eastAsia="Calibri" w:hAnsiTheme="minorHAnsi" w:cs="Calibri"/>
                <w:sz w:val="22"/>
                <w:szCs w:val="22"/>
                <w:highlight w:val="yellow"/>
              </w:rPr>
              <w:t>2025</w:t>
            </w:r>
            <w:proofErr w:type="gramEnd"/>
            <w:r w:rsidRPr="004467DE">
              <w:rPr>
                <w:rFonts w:asciiTheme="minorHAnsi" w:eastAsia="Calibri" w:hAnsiTheme="minorHAnsi" w:cs="Calibri"/>
                <w:sz w:val="22"/>
                <w:szCs w:val="22"/>
                <w:highlight w:val="yellow"/>
              </w:rPr>
              <w:t xml:space="preserve"> at $223.50/share </w:t>
            </w:r>
            <w:r w:rsidRPr="004467DE">
              <w:rPr>
                <w:rFonts w:asciiTheme="minorHAnsi" w:eastAsia="Calibri" w:hAnsiTheme="minorHAnsi" w:cs="Calibri"/>
                <w:i/>
                <w:iCs/>
                <w:sz w:val="22"/>
                <w:szCs w:val="22"/>
                <w:highlight w:val="yellow"/>
              </w:rPr>
              <w:t>(Source: 10-K doc 3123351 cover page)</w:t>
            </w:r>
          </w:p>
        </w:tc>
      </w:tr>
      <w:tr w:rsidR="008C3663" w:rsidRPr="0054773D" w14:paraId="50C57E53" w14:textId="77777777">
        <w:tblPrEx>
          <w:tblCellMar>
            <w:top w:w="0" w:type="dxa"/>
            <w:bottom w:w="0" w:type="dxa"/>
          </w:tblCellMar>
        </w:tblPrEx>
        <w:tc>
          <w:tcPr>
            <w:tcW w:w="4500" w:type="dxa"/>
            <w:tcMar>
              <w:top w:w="80" w:type="dxa"/>
              <w:left w:w="60" w:type="dxa"/>
              <w:bottom w:w="80" w:type="dxa"/>
              <w:right w:w="60" w:type="dxa"/>
            </w:tcMar>
          </w:tcPr>
          <w:p w14:paraId="456C933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Convertible Notes</w:t>
            </w:r>
          </w:p>
        </w:tc>
        <w:tc>
          <w:tcPr>
            <w:tcW w:w="4500" w:type="dxa"/>
            <w:tcMar>
              <w:top w:w="80" w:type="dxa"/>
              <w:left w:w="60" w:type="dxa"/>
              <w:bottom w:w="80" w:type="dxa"/>
              <w:right w:w="60" w:type="dxa"/>
            </w:tcMar>
          </w:tcPr>
          <w:p w14:paraId="7157CFA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$2.0B face value (0% notes, September 2024 issuance, due 2027 and 2029) [WEB]</w:t>
            </w:r>
          </w:p>
        </w:tc>
      </w:tr>
    </w:tbl>
    <w:p w14:paraId="438C1563" w14:textId="77777777" w:rsidR="008C3663" w:rsidRPr="0054773D" w:rsidRDefault="008C3663">
      <w:pPr>
        <w:rPr>
          <w:rFonts w:asciiTheme="minorHAnsi" w:hAnsiTheme="minorHAnsi"/>
        </w:rPr>
      </w:pPr>
    </w:p>
    <w:p w14:paraId="701D4BA2" w14:textId="77777777" w:rsidR="008C3663" w:rsidRPr="0054773D" w:rsidRDefault="00000000">
      <w:pPr>
        <w:pStyle w:val="Heading3"/>
        <w:spacing w:after="180" w:line="320" w:lineRule="auto"/>
        <w:rPr>
          <w:rFonts w:asciiTheme="minorHAnsi" w:hAnsiTheme="minorHAnsi"/>
        </w:rPr>
      </w:pPr>
      <w:bookmarkStart w:id="5" w:name="_Toc225936072"/>
      <w:r w:rsidRPr="0054773D">
        <w:rPr>
          <w:rFonts w:asciiTheme="minorHAnsi" w:eastAsia="Calibri" w:hAnsiTheme="minorHAnsi" w:cs="Calibri"/>
          <w:b/>
          <w:bCs/>
          <w:color w:val="006D6D"/>
        </w:rPr>
        <w:t>0B — Business Model Narrative</w:t>
      </w:r>
      <w:bookmarkEnd w:id="5"/>
    </w:p>
    <w:p w14:paraId="2EEB696F" w14:textId="77777777" w:rsidR="008C3663" w:rsidRPr="0054773D" w:rsidRDefault="008C3663">
      <w:pPr>
        <w:rPr>
          <w:rFonts w:asciiTheme="minorHAnsi" w:hAnsiTheme="minorHAnsi"/>
        </w:rPr>
      </w:pPr>
    </w:p>
    <w:p w14:paraId="18388A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Snowflake operates the AI Data Cloud, a cloud-native platform that allows enterprises to store, process, share, and </w:t>
      </w:r>
      <w:proofErr w:type="spellStart"/>
      <w:r w:rsidRPr="0054773D">
        <w:rPr>
          <w:rFonts w:asciiTheme="minorHAnsi" w:eastAsia="Calibri" w:hAnsiTheme="minorHAnsi" w:cs="Calibri"/>
          <w:sz w:val="22"/>
          <w:szCs w:val="22"/>
        </w:rPr>
        <w:t>analyse</w:t>
      </w:r>
      <w:proofErr w:type="spellEnd"/>
      <w:r w:rsidRPr="0054773D">
        <w:rPr>
          <w:rFonts w:asciiTheme="minorHAnsi" w:eastAsia="Calibri" w:hAnsiTheme="minorHAnsi" w:cs="Calibri"/>
          <w:sz w:val="22"/>
          <w:szCs w:val="22"/>
        </w:rPr>
        <w:t xml:space="preserve"> data across all three major public clouds (AWS, Azure, Google Cloud) from a single unified interface. The company was founded to solve the decades-old problem of enterprise data silos: data trapped in incompatible systems, on-premises warehouses, and single-cloud repositories that cannot communicate. Its core technical innovation is separating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xml:space="preserve"> from storage, allowing multiple users and workloads to access the same data simultaneously without performance degradation — something legacy on-premises systems cannot do.</w:t>
      </w:r>
    </w:p>
    <w:p w14:paraId="4C1C018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Snowflake's customer base spans enterprises of all sizes, with a concentration in large </w:t>
      </w:r>
      <w:proofErr w:type="spellStart"/>
      <w:r w:rsidRPr="0054773D">
        <w:rPr>
          <w:rFonts w:asciiTheme="minorHAnsi" w:eastAsia="Calibri" w:hAnsiTheme="minorHAnsi" w:cs="Calibri"/>
          <w:sz w:val="22"/>
          <w:szCs w:val="22"/>
        </w:rPr>
        <w:t>organisations</w:t>
      </w:r>
      <w:proofErr w:type="spellEnd"/>
      <w:r w:rsidRPr="0054773D">
        <w:rPr>
          <w:rFonts w:asciiTheme="minorHAnsi" w:eastAsia="Calibri" w:hAnsiTheme="minorHAnsi" w:cs="Calibri"/>
          <w:sz w:val="22"/>
          <w:szCs w:val="22"/>
        </w:rPr>
        <w:t xml:space="preserve">: 790 of the Forbes Global 2000 were customers as of January 31, 2026, contributing approximately 43% of FY2026 revenue. Delivery is entirely cloud-native (no on-premises deployment) and multi-cloud by design. The model is asset-light: Snowflake does not own or operate its own cloud infrastructure, instead running on AWS, Azure, and GCP across 53 regional deployments globally. This creates operating leverage but also structural dependency on the </w:t>
      </w:r>
      <w:proofErr w:type="spellStart"/>
      <w:r w:rsidRPr="0054773D">
        <w:rPr>
          <w:rFonts w:asciiTheme="minorHAnsi" w:eastAsia="Calibri" w:hAnsiTheme="minorHAnsi" w:cs="Calibri"/>
          <w:sz w:val="22"/>
          <w:szCs w:val="22"/>
        </w:rPr>
        <w:t>hyperscalers</w:t>
      </w:r>
      <w:proofErr w:type="spellEnd"/>
      <w:r w:rsidRPr="0054773D">
        <w:rPr>
          <w:rFonts w:asciiTheme="minorHAnsi" w:eastAsia="Calibri" w:hAnsiTheme="minorHAnsi" w:cs="Calibri"/>
          <w:sz w:val="22"/>
          <w:szCs w:val="22"/>
        </w:rPr>
        <w:t xml:space="preserve"> who </w:t>
      </w:r>
      <w:proofErr w:type="gramStart"/>
      <w:r w:rsidRPr="0054773D">
        <w:rPr>
          <w:rFonts w:asciiTheme="minorHAnsi" w:eastAsia="Calibri" w:hAnsiTheme="minorHAnsi" w:cs="Calibri"/>
          <w:sz w:val="22"/>
          <w:szCs w:val="22"/>
        </w:rPr>
        <w:t>are simultaneously competitors</w:t>
      </w:r>
      <w:proofErr w:type="gramEnd"/>
      <w:r w:rsidRPr="0054773D">
        <w:rPr>
          <w:rFonts w:asciiTheme="minorHAnsi" w:eastAsia="Calibri" w:hAnsiTheme="minorHAnsi" w:cs="Calibri"/>
          <w:sz w:val="22"/>
          <w:szCs w:val="22"/>
        </w:rPr>
        <w:t>.</w:t>
      </w:r>
    </w:p>
    <w:p w14:paraId="697286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legal reporting segment is </w:t>
      </w:r>
      <w:proofErr w:type="gramStart"/>
      <w:r w:rsidRPr="0054773D">
        <w:rPr>
          <w:rFonts w:asciiTheme="minorHAnsi" w:eastAsia="Calibri" w:hAnsiTheme="minorHAnsi" w:cs="Calibri"/>
          <w:sz w:val="22"/>
          <w:szCs w:val="22"/>
        </w:rPr>
        <w:t>single-segment</w:t>
      </w:r>
      <w:proofErr w:type="gramEnd"/>
      <w:r w:rsidRPr="0054773D">
        <w:rPr>
          <w:rFonts w:asciiTheme="minorHAnsi" w:eastAsia="Calibri" w:hAnsiTheme="minorHAnsi" w:cs="Calibri"/>
          <w:sz w:val="22"/>
          <w:szCs w:val="22"/>
        </w:rPr>
        <w:t xml:space="preserve">. Management's internal view distinguishes four product categories: </w:t>
      </w:r>
      <w:r w:rsidRPr="0054773D">
        <w:rPr>
          <w:rFonts w:asciiTheme="minorHAnsi" w:eastAsia="Calibri" w:hAnsiTheme="minorHAnsi" w:cs="Calibri"/>
          <w:b/>
          <w:bCs/>
          <w:sz w:val="22"/>
          <w:szCs w:val="22"/>
        </w:rPr>
        <w:t>Analytics</w:t>
      </w:r>
      <w:r w:rsidRPr="0054773D">
        <w:rPr>
          <w:rFonts w:asciiTheme="minorHAnsi" w:eastAsia="Calibri" w:hAnsiTheme="minorHAnsi" w:cs="Calibri"/>
          <w:sz w:val="22"/>
          <w:szCs w:val="22"/>
        </w:rPr>
        <w:t xml:space="preserve"> (original SQL-based query engine), </w:t>
      </w:r>
      <w:r w:rsidRPr="0054773D">
        <w:rPr>
          <w:rFonts w:asciiTheme="minorHAnsi" w:eastAsia="Calibri" w:hAnsiTheme="minorHAnsi" w:cs="Calibri"/>
          <w:b/>
          <w:bCs/>
          <w:sz w:val="22"/>
          <w:szCs w:val="22"/>
        </w:rPr>
        <w:t>Data Engineering</w:t>
      </w:r>
      <w:r w:rsidRPr="0054773D">
        <w:rPr>
          <w:rFonts w:asciiTheme="minorHAnsi" w:eastAsia="Calibri" w:hAnsiTheme="minorHAnsi" w:cs="Calibri"/>
          <w:sz w:val="22"/>
          <w:szCs w:val="22"/>
        </w:rPr>
        <w:t xml:space="preserve"> (Snowpark, OpenFlow pipelines), </w:t>
      </w:r>
      <w:r w:rsidRPr="0054773D">
        <w:rPr>
          <w:rFonts w:asciiTheme="minorHAnsi" w:eastAsia="Calibri" w:hAnsiTheme="minorHAnsi" w:cs="Calibri"/>
          <w:b/>
          <w:bCs/>
          <w:sz w:val="22"/>
          <w:szCs w:val="22"/>
        </w:rPr>
        <w:t>AI</w:t>
      </w:r>
      <w:r w:rsidRPr="0054773D">
        <w:rPr>
          <w:rFonts w:asciiTheme="minorHAnsi" w:eastAsia="Calibri" w:hAnsiTheme="minorHAnsi" w:cs="Calibri"/>
          <w:sz w:val="22"/>
          <w:szCs w:val="22"/>
        </w:rPr>
        <w:t xml:space="preserve"> (Cortex AI, Snowflake Intelligence, Cortex Code), and </w:t>
      </w:r>
      <w:r w:rsidRPr="0054773D">
        <w:rPr>
          <w:rFonts w:asciiTheme="minorHAnsi" w:eastAsia="Calibri" w:hAnsiTheme="minorHAnsi" w:cs="Calibri"/>
          <w:b/>
          <w:bCs/>
          <w:sz w:val="22"/>
          <w:szCs w:val="22"/>
        </w:rPr>
        <w:t>Applications &amp; Collaboration</w:t>
      </w:r>
      <w:r w:rsidRPr="0054773D">
        <w:rPr>
          <w:rFonts w:asciiTheme="minorHAnsi" w:eastAsia="Calibri" w:hAnsiTheme="minorHAnsi" w:cs="Calibri"/>
          <w:sz w:val="22"/>
          <w:szCs w:val="22"/>
        </w:rPr>
        <w:t xml:space="preserve"> (Snowflake Marketplace, Native Apps, Snowflake Postgres). Management does not disclose revenue by product category. Post-Observe acquisition, an </w:t>
      </w:r>
      <w:r w:rsidRPr="0054773D">
        <w:rPr>
          <w:rFonts w:asciiTheme="minorHAnsi" w:eastAsia="Calibri" w:hAnsiTheme="minorHAnsi" w:cs="Calibri"/>
          <w:b/>
          <w:bCs/>
          <w:sz w:val="22"/>
          <w:szCs w:val="22"/>
        </w:rPr>
        <w:t>Observability</w:t>
      </w:r>
      <w:r w:rsidRPr="0054773D">
        <w:rPr>
          <w:rFonts w:asciiTheme="minorHAnsi" w:eastAsia="Calibri" w:hAnsiTheme="minorHAnsi" w:cs="Calibri"/>
          <w:sz w:val="22"/>
          <w:szCs w:val="22"/>
        </w:rPr>
        <w:t xml:space="preserve"> category is emerging.</w:t>
      </w:r>
    </w:p>
    <w:p w14:paraId="699753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business model is </w:t>
      </w:r>
      <w:r w:rsidRPr="0054773D">
        <w:rPr>
          <w:rFonts w:asciiTheme="minorHAnsi" w:eastAsia="Calibri" w:hAnsiTheme="minorHAnsi" w:cs="Calibri"/>
          <w:b/>
          <w:bCs/>
          <w:sz w:val="22"/>
          <w:szCs w:val="22"/>
        </w:rPr>
        <w:t>consumption-based</w:t>
      </w:r>
      <w:r w:rsidRPr="0054773D">
        <w:rPr>
          <w:rFonts w:asciiTheme="minorHAnsi" w:eastAsia="Calibri" w:hAnsiTheme="minorHAnsi" w:cs="Calibri"/>
          <w:sz w:val="22"/>
          <w:szCs w:val="22"/>
        </w:rPr>
        <w:t xml:space="preserve">, not subscription. Customers pre-commit to capacity contracts (typically billed annually in advance) but revenue is </w:t>
      </w:r>
      <w:proofErr w:type="spellStart"/>
      <w:r w:rsidRPr="0054773D">
        <w:rPr>
          <w:rFonts w:asciiTheme="minorHAnsi" w:eastAsia="Calibri" w:hAnsiTheme="minorHAnsi" w:cs="Calibri"/>
          <w:sz w:val="22"/>
          <w:szCs w:val="22"/>
        </w:rPr>
        <w:t>recognised</w:t>
      </w:r>
      <w:proofErr w:type="spellEnd"/>
      <w:r w:rsidRPr="0054773D">
        <w:rPr>
          <w:rFonts w:asciiTheme="minorHAnsi" w:eastAsia="Calibri" w:hAnsiTheme="minorHAnsi" w:cs="Calibri"/>
          <w:sz w:val="22"/>
          <w:szCs w:val="22"/>
        </w:rPr>
        <w:t xml:space="preserve"> as they consume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xml:space="preserve">, storage, and data transfer resources. RPO is the forward-looking indicator management </w:t>
      </w:r>
      <w:proofErr w:type="spellStart"/>
      <w:proofErr w:type="gramStart"/>
      <w:r w:rsidRPr="0054773D">
        <w:rPr>
          <w:rFonts w:asciiTheme="minorHAnsi" w:eastAsia="Calibri" w:hAnsiTheme="minorHAnsi" w:cs="Calibri"/>
          <w:sz w:val="22"/>
          <w:szCs w:val="22"/>
        </w:rPr>
        <w:t>prioritises</w:t>
      </w:r>
      <w:proofErr w:type="spellEnd"/>
      <w:proofErr w:type="gramEnd"/>
      <w:r w:rsidRPr="0054773D">
        <w:rPr>
          <w:rFonts w:asciiTheme="minorHAnsi" w:eastAsia="Calibri" w:hAnsiTheme="minorHAnsi" w:cs="Calibri"/>
          <w:sz w:val="22"/>
          <w:szCs w:val="22"/>
        </w:rPr>
        <w:t>, not billings.</w:t>
      </w:r>
    </w:p>
    <w:p w14:paraId="6D665912" w14:textId="77777777" w:rsidR="008C3663" w:rsidRPr="0054773D" w:rsidRDefault="00000000">
      <w:pPr>
        <w:pStyle w:val="Heading3"/>
        <w:spacing w:after="180" w:line="320" w:lineRule="auto"/>
        <w:rPr>
          <w:rFonts w:asciiTheme="minorHAnsi" w:hAnsiTheme="minorHAnsi"/>
        </w:rPr>
      </w:pPr>
      <w:bookmarkStart w:id="6" w:name="_Toc225936073"/>
      <w:r w:rsidRPr="0054773D">
        <w:rPr>
          <w:rFonts w:asciiTheme="minorHAnsi" w:eastAsia="Calibri" w:hAnsiTheme="minorHAnsi" w:cs="Calibri"/>
          <w:b/>
          <w:bCs/>
          <w:color w:val="006D6D"/>
        </w:rPr>
        <w:t>0C — Revenue Model</w:t>
      </w:r>
      <w:bookmarkEnd w:id="6"/>
    </w:p>
    <w:p w14:paraId="0A740785" w14:textId="77777777" w:rsidR="008C3663" w:rsidRPr="0054773D" w:rsidRDefault="008C3663">
      <w:pPr>
        <w:rPr>
          <w:rFonts w:asciiTheme="minorHAnsi" w:hAnsiTheme="minorHAnsi"/>
        </w:rPr>
      </w:pPr>
    </w:p>
    <w:p w14:paraId="2051361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 FY2026 10-K doc 3123351; Q4 FY2026 8-K doc 2927622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6FAC4B17"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6694A9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Stream</w:t>
            </w:r>
          </w:p>
        </w:tc>
        <w:tc>
          <w:tcPr>
            <w:tcW w:w="1800" w:type="dxa"/>
            <w:shd w:val="clear" w:color="auto" w:fill="D5E8F0"/>
            <w:tcMar>
              <w:top w:w="80" w:type="dxa"/>
              <w:left w:w="60" w:type="dxa"/>
              <w:bottom w:w="80" w:type="dxa"/>
              <w:right w:w="60" w:type="dxa"/>
            </w:tcMar>
          </w:tcPr>
          <w:p w14:paraId="7032E1B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Trigger</w:t>
            </w:r>
          </w:p>
        </w:tc>
        <w:tc>
          <w:tcPr>
            <w:tcW w:w="1800" w:type="dxa"/>
            <w:shd w:val="clear" w:color="auto" w:fill="D5E8F0"/>
            <w:tcMar>
              <w:top w:w="80" w:type="dxa"/>
              <w:left w:w="60" w:type="dxa"/>
              <w:bottom w:w="80" w:type="dxa"/>
              <w:right w:w="60" w:type="dxa"/>
            </w:tcMar>
          </w:tcPr>
          <w:p w14:paraId="6B098CB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Recurring vs. One-Time</w:t>
            </w:r>
          </w:p>
        </w:tc>
        <w:tc>
          <w:tcPr>
            <w:tcW w:w="1800" w:type="dxa"/>
            <w:shd w:val="clear" w:color="auto" w:fill="D5E8F0"/>
            <w:tcMar>
              <w:top w:w="80" w:type="dxa"/>
              <w:left w:w="60" w:type="dxa"/>
              <w:bottom w:w="80" w:type="dxa"/>
              <w:right w:w="60" w:type="dxa"/>
            </w:tcMar>
          </w:tcPr>
          <w:p w14:paraId="6867DF2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of Total Revenue (FY2026)</w:t>
            </w:r>
          </w:p>
        </w:tc>
        <w:tc>
          <w:tcPr>
            <w:tcW w:w="1800" w:type="dxa"/>
            <w:shd w:val="clear" w:color="auto" w:fill="D5E8F0"/>
            <w:tcMar>
              <w:top w:w="80" w:type="dxa"/>
              <w:left w:w="60" w:type="dxa"/>
              <w:bottom w:w="80" w:type="dxa"/>
              <w:right w:w="60" w:type="dxa"/>
            </w:tcMar>
          </w:tcPr>
          <w:p w14:paraId="73E9E96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Trend</w:t>
            </w:r>
          </w:p>
        </w:tc>
      </w:tr>
      <w:tr w:rsidR="008C3663" w:rsidRPr="0054773D" w14:paraId="6E58493E" w14:textId="77777777">
        <w:tblPrEx>
          <w:tblCellMar>
            <w:top w:w="0" w:type="dxa"/>
            <w:bottom w:w="0" w:type="dxa"/>
          </w:tblCellMar>
        </w:tblPrEx>
        <w:tc>
          <w:tcPr>
            <w:tcW w:w="1800" w:type="dxa"/>
            <w:tcMar>
              <w:top w:w="80" w:type="dxa"/>
              <w:left w:w="60" w:type="dxa"/>
              <w:bottom w:w="80" w:type="dxa"/>
              <w:right w:w="60" w:type="dxa"/>
            </w:tcMar>
          </w:tcPr>
          <w:p w14:paraId="3FC9AB9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Product Revenue</w:t>
            </w:r>
          </w:p>
        </w:tc>
        <w:tc>
          <w:tcPr>
            <w:tcW w:w="1800" w:type="dxa"/>
            <w:tcMar>
              <w:top w:w="80" w:type="dxa"/>
              <w:left w:w="60" w:type="dxa"/>
              <w:bottom w:w="80" w:type="dxa"/>
              <w:right w:w="60" w:type="dxa"/>
            </w:tcMar>
          </w:tcPr>
          <w:p w14:paraId="36C797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Customer consumption of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storage, data transfer</w:t>
            </w:r>
          </w:p>
        </w:tc>
        <w:tc>
          <w:tcPr>
            <w:tcW w:w="1800" w:type="dxa"/>
            <w:tcMar>
              <w:top w:w="80" w:type="dxa"/>
              <w:left w:w="60" w:type="dxa"/>
              <w:bottom w:w="80" w:type="dxa"/>
              <w:right w:w="60" w:type="dxa"/>
            </w:tcMar>
          </w:tcPr>
          <w:p w14:paraId="21FA51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Quasi-recurring (committed capacity, </w:t>
            </w:r>
            <w:proofErr w:type="spellStart"/>
            <w:r w:rsidRPr="0054773D">
              <w:rPr>
                <w:rFonts w:asciiTheme="minorHAnsi" w:eastAsia="Calibri" w:hAnsiTheme="minorHAnsi" w:cs="Calibri"/>
                <w:sz w:val="22"/>
                <w:szCs w:val="22"/>
              </w:rPr>
              <w:t>recognised</w:t>
            </w:r>
            <w:proofErr w:type="spellEnd"/>
            <w:r w:rsidRPr="0054773D">
              <w:rPr>
                <w:rFonts w:asciiTheme="minorHAnsi" w:eastAsia="Calibri" w:hAnsiTheme="minorHAnsi" w:cs="Calibri"/>
                <w:sz w:val="22"/>
                <w:szCs w:val="22"/>
              </w:rPr>
              <w:t xml:space="preserve"> on consumption)</w:t>
            </w:r>
          </w:p>
        </w:tc>
        <w:tc>
          <w:tcPr>
            <w:tcW w:w="1800" w:type="dxa"/>
            <w:tcMar>
              <w:top w:w="80" w:type="dxa"/>
              <w:left w:w="60" w:type="dxa"/>
              <w:bottom w:w="80" w:type="dxa"/>
              <w:right w:w="60" w:type="dxa"/>
            </w:tcMar>
          </w:tcPr>
          <w:p w14:paraId="1B1FC51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~95% ($4,472M of $4,684M) </w:t>
            </w:r>
            <w:r w:rsidRPr="0054773D">
              <w:rPr>
                <w:rFonts w:asciiTheme="minorHAnsi" w:eastAsia="Calibri" w:hAnsiTheme="minorHAnsi" w:cs="Calibri"/>
                <w:color w:val="2E75B6"/>
                <w:sz w:val="22"/>
                <w:szCs w:val="22"/>
              </w:rPr>
              <w:t>[Q]</w:t>
            </w:r>
          </w:p>
        </w:tc>
        <w:tc>
          <w:tcPr>
            <w:tcW w:w="1800" w:type="dxa"/>
            <w:tcMar>
              <w:top w:w="80" w:type="dxa"/>
              <w:left w:w="60" w:type="dxa"/>
              <w:bottom w:w="80" w:type="dxa"/>
              <w:right w:w="60" w:type="dxa"/>
            </w:tcMar>
          </w:tcPr>
          <w:p w14:paraId="2CD7D02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Growing +29% YoY</w:t>
            </w:r>
          </w:p>
        </w:tc>
      </w:tr>
      <w:tr w:rsidR="008C3663" w:rsidRPr="0054773D" w14:paraId="335EA854" w14:textId="77777777">
        <w:tblPrEx>
          <w:tblCellMar>
            <w:top w:w="0" w:type="dxa"/>
            <w:bottom w:w="0" w:type="dxa"/>
          </w:tblCellMar>
        </w:tblPrEx>
        <w:tc>
          <w:tcPr>
            <w:tcW w:w="1800" w:type="dxa"/>
            <w:tcMar>
              <w:top w:w="80" w:type="dxa"/>
              <w:left w:w="60" w:type="dxa"/>
              <w:bottom w:w="80" w:type="dxa"/>
              <w:right w:w="60" w:type="dxa"/>
            </w:tcMar>
          </w:tcPr>
          <w:p w14:paraId="4BFEC5C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Professional Services</w:t>
            </w:r>
          </w:p>
        </w:tc>
        <w:tc>
          <w:tcPr>
            <w:tcW w:w="1800" w:type="dxa"/>
            <w:tcMar>
              <w:top w:w="80" w:type="dxa"/>
              <w:left w:w="60" w:type="dxa"/>
              <w:bottom w:w="80" w:type="dxa"/>
              <w:right w:w="60" w:type="dxa"/>
            </w:tcMar>
          </w:tcPr>
          <w:p w14:paraId="07F595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Implementation, training, consulting</w:t>
            </w:r>
          </w:p>
        </w:tc>
        <w:tc>
          <w:tcPr>
            <w:tcW w:w="1800" w:type="dxa"/>
            <w:tcMar>
              <w:top w:w="80" w:type="dxa"/>
              <w:left w:w="60" w:type="dxa"/>
              <w:bottom w:w="80" w:type="dxa"/>
              <w:right w:w="60" w:type="dxa"/>
            </w:tcMar>
          </w:tcPr>
          <w:p w14:paraId="7378B4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Primarily one-time or project-based</w:t>
            </w:r>
          </w:p>
        </w:tc>
        <w:tc>
          <w:tcPr>
            <w:tcW w:w="1800" w:type="dxa"/>
            <w:tcMar>
              <w:top w:w="80" w:type="dxa"/>
              <w:left w:w="60" w:type="dxa"/>
              <w:bottom w:w="80" w:type="dxa"/>
              <w:right w:w="60" w:type="dxa"/>
            </w:tcMar>
          </w:tcPr>
          <w:p w14:paraId="78A5C3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 (~$212M implied) </w:t>
            </w:r>
            <w:r w:rsidRPr="0054773D">
              <w:rPr>
                <w:rFonts w:asciiTheme="minorHAnsi" w:eastAsia="Calibri" w:hAnsiTheme="minorHAnsi" w:cs="Calibri"/>
                <w:color w:val="2E75B6"/>
                <w:sz w:val="22"/>
                <w:szCs w:val="22"/>
              </w:rPr>
              <w:t>[Q]</w:t>
            </w:r>
          </w:p>
        </w:tc>
        <w:tc>
          <w:tcPr>
            <w:tcW w:w="1800" w:type="dxa"/>
            <w:tcMar>
              <w:top w:w="80" w:type="dxa"/>
              <w:left w:w="60" w:type="dxa"/>
              <w:bottom w:w="80" w:type="dxa"/>
              <w:right w:w="60" w:type="dxa"/>
            </w:tcMar>
          </w:tcPr>
          <w:p w14:paraId="0A3877F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Slower growth</w:t>
            </w:r>
          </w:p>
        </w:tc>
      </w:tr>
    </w:tbl>
    <w:p w14:paraId="516C6C71" w14:textId="77777777" w:rsidR="008C3663" w:rsidRPr="0054773D" w:rsidRDefault="008C3663">
      <w:pPr>
        <w:rPr>
          <w:rFonts w:asciiTheme="minorHAnsi" w:hAnsiTheme="minorHAnsi"/>
        </w:rPr>
      </w:pPr>
    </w:p>
    <w:p w14:paraId="4789014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**Revenue quality note:** RPO of $9.77B; ~48% current = $4.69B </w:t>
      </w:r>
      <w:proofErr w:type="spellStart"/>
      <w:r w:rsidRPr="0054773D">
        <w:rPr>
          <w:rFonts w:asciiTheme="minorHAnsi" w:eastAsia="Calibri" w:hAnsiTheme="minorHAnsi" w:cs="Calibri"/>
          <w:sz w:val="22"/>
          <w:szCs w:val="22"/>
        </w:rPr>
        <w:t>recognised</w:t>
      </w:r>
      <w:proofErr w:type="spellEnd"/>
      <w:r w:rsidRPr="0054773D">
        <w:rPr>
          <w:rFonts w:asciiTheme="minorHAnsi" w:eastAsia="Calibri" w:hAnsiTheme="minorHAnsi" w:cs="Calibri"/>
          <w:sz w:val="22"/>
          <w:szCs w:val="22"/>
        </w:rPr>
        <w:t xml:space="preserve"> within 12 months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&gt;85% of next year's product revenue is "locked in" via committed contracts plus NRR-driven expansion. *(Source: Q4 FY2025 deck doc 1853760 slide 20; 8-K doc 2927622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6E0376B5" w14:textId="77777777" w:rsidR="008C3663" w:rsidRPr="0054773D" w:rsidRDefault="00000000">
      <w:pPr>
        <w:pStyle w:val="Heading3"/>
        <w:spacing w:after="180" w:line="320" w:lineRule="auto"/>
        <w:rPr>
          <w:rFonts w:asciiTheme="minorHAnsi" w:hAnsiTheme="minorHAnsi"/>
        </w:rPr>
      </w:pPr>
      <w:bookmarkStart w:id="7" w:name="_Toc225936074"/>
      <w:r w:rsidRPr="0054773D">
        <w:rPr>
          <w:rFonts w:asciiTheme="minorHAnsi" w:eastAsia="Calibri" w:hAnsiTheme="minorHAnsi" w:cs="Calibri"/>
          <w:b/>
          <w:bCs/>
          <w:color w:val="006D6D"/>
        </w:rPr>
        <w:t>0D — Ecosystem Map</w:t>
      </w:r>
      <w:bookmarkEnd w:id="7"/>
    </w:p>
    <w:p w14:paraId="15EDDD24" w14:textId="77777777" w:rsidR="008C3663" w:rsidRPr="0054773D" w:rsidRDefault="008C3663">
      <w:pPr>
        <w:rPr>
          <w:rFonts w:asciiTheme="minorHAnsi" w:hAnsiTheme="minorHAnsi"/>
        </w:rPr>
      </w:pPr>
    </w:p>
    <w:p w14:paraId="61496A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 10-K doc 3123351; Q4 FY2025 deck doc 1853760; Q4 FY2026 transcript doc 2933859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260A0B4D"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588386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Category</w:t>
            </w:r>
          </w:p>
        </w:tc>
        <w:tc>
          <w:tcPr>
            <w:tcW w:w="4500" w:type="dxa"/>
            <w:shd w:val="clear" w:color="auto" w:fill="D5E8F0"/>
            <w:tcMar>
              <w:top w:w="80" w:type="dxa"/>
              <w:left w:w="60" w:type="dxa"/>
              <w:bottom w:w="80" w:type="dxa"/>
              <w:right w:w="60" w:type="dxa"/>
            </w:tcMar>
          </w:tcPr>
          <w:p w14:paraId="48DECA7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Details</w:t>
            </w:r>
          </w:p>
        </w:tc>
      </w:tr>
      <w:tr w:rsidR="008C3663" w:rsidRPr="0054773D" w14:paraId="5D978156" w14:textId="77777777">
        <w:tblPrEx>
          <w:tblCellMar>
            <w:top w:w="0" w:type="dxa"/>
            <w:bottom w:w="0" w:type="dxa"/>
          </w:tblCellMar>
        </w:tblPrEx>
        <w:tc>
          <w:tcPr>
            <w:tcW w:w="4500" w:type="dxa"/>
            <w:tcMar>
              <w:top w:w="80" w:type="dxa"/>
              <w:left w:w="60" w:type="dxa"/>
              <w:bottom w:w="80" w:type="dxa"/>
              <w:right w:w="60" w:type="dxa"/>
            </w:tcMar>
          </w:tcPr>
          <w:p w14:paraId="6A605B2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Customers</w:t>
            </w:r>
          </w:p>
        </w:tc>
        <w:tc>
          <w:tcPr>
            <w:tcW w:w="4500" w:type="dxa"/>
            <w:tcMar>
              <w:top w:w="80" w:type="dxa"/>
              <w:left w:w="60" w:type="dxa"/>
              <w:bottom w:w="80" w:type="dxa"/>
              <w:right w:w="60" w:type="dxa"/>
            </w:tcMar>
          </w:tcPr>
          <w:p w14:paraId="0D9664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13,328 total (Jan 31, 2026); 790 Forbes Global 2000 (43% of revenue); 733 customers &gt;$1M ARR; 56 customers &gt;$10M ARR; $400M+ single contract (financial services, largest in company history)</w:t>
            </w:r>
          </w:p>
        </w:tc>
      </w:tr>
      <w:tr w:rsidR="008C3663" w:rsidRPr="0054773D" w14:paraId="41C9871C" w14:textId="77777777">
        <w:tblPrEx>
          <w:tblCellMar>
            <w:top w:w="0" w:type="dxa"/>
            <w:bottom w:w="0" w:type="dxa"/>
          </w:tblCellMar>
        </w:tblPrEx>
        <w:tc>
          <w:tcPr>
            <w:tcW w:w="4500" w:type="dxa"/>
            <w:tcMar>
              <w:top w:w="80" w:type="dxa"/>
              <w:left w:w="60" w:type="dxa"/>
              <w:bottom w:w="80" w:type="dxa"/>
              <w:right w:w="60" w:type="dxa"/>
            </w:tcMar>
          </w:tcPr>
          <w:p w14:paraId="1849B4F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Infrastructure Suppliers</w:t>
            </w:r>
          </w:p>
        </w:tc>
        <w:tc>
          <w:tcPr>
            <w:tcW w:w="4500" w:type="dxa"/>
            <w:tcMar>
              <w:top w:w="80" w:type="dxa"/>
              <w:left w:w="60" w:type="dxa"/>
              <w:bottom w:w="80" w:type="dxa"/>
              <w:right w:w="60" w:type="dxa"/>
            </w:tcMar>
          </w:tcPr>
          <w:p w14:paraId="5EB0DA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AWS, Microsoft Azure, Google Cloud Platform — 100% of underlying cloud compute and storage; Snowflake has minimum purchase </w:t>
            </w:r>
            <w:r w:rsidRPr="0054773D">
              <w:rPr>
                <w:rFonts w:asciiTheme="minorHAnsi" w:eastAsia="Calibri" w:hAnsiTheme="minorHAnsi" w:cs="Calibri"/>
                <w:sz w:val="22"/>
                <w:szCs w:val="22"/>
              </w:rPr>
              <w:lastRenderedPageBreak/>
              <w:t>commitments with each; all three are also direct competitors</w:t>
            </w:r>
          </w:p>
        </w:tc>
      </w:tr>
      <w:tr w:rsidR="008C3663" w:rsidRPr="0054773D" w14:paraId="7D54DA01" w14:textId="77777777">
        <w:tblPrEx>
          <w:tblCellMar>
            <w:top w:w="0" w:type="dxa"/>
            <w:bottom w:w="0" w:type="dxa"/>
          </w:tblCellMar>
        </w:tblPrEx>
        <w:tc>
          <w:tcPr>
            <w:tcW w:w="4500" w:type="dxa"/>
            <w:tcMar>
              <w:top w:w="80" w:type="dxa"/>
              <w:left w:w="60" w:type="dxa"/>
              <w:bottom w:w="80" w:type="dxa"/>
              <w:right w:w="60" w:type="dxa"/>
            </w:tcMar>
          </w:tcPr>
          <w:p w14:paraId="6B511EC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Technology Partners</w:t>
            </w:r>
          </w:p>
        </w:tc>
        <w:tc>
          <w:tcPr>
            <w:tcW w:w="4500" w:type="dxa"/>
            <w:tcMar>
              <w:top w:w="80" w:type="dxa"/>
              <w:left w:w="60" w:type="dxa"/>
              <w:bottom w:w="80" w:type="dxa"/>
              <w:right w:w="60" w:type="dxa"/>
            </w:tcMar>
          </w:tcPr>
          <w:p w14:paraId="221792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AI: Anthropic (deepened FY2026), OpenAI ($200M expanded partnership), Google (Gemini native); Data: </w:t>
            </w:r>
            <w:proofErr w:type="spellStart"/>
            <w:r w:rsidRPr="0054773D">
              <w:rPr>
                <w:rFonts w:asciiTheme="minorHAnsi" w:eastAsia="Calibri" w:hAnsiTheme="minorHAnsi" w:cs="Calibri"/>
                <w:sz w:val="22"/>
                <w:szCs w:val="22"/>
              </w:rPr>
              <w:t>Fivetran</w:t>
            </w:r>
            <w:proofErr w:type="spellEnd"/>
            <w:r w:rsidRPr="0054773D">
              <w:rPr>
                <w:rFonts w:asciiTheme="minorHAnsi" w:eastAsia="Calibri" w:hAnsiTheme="minorHAnsi" w:cs="Calibri"/>
                <w:sz w:val="22"/>
                <w:szCs w:val="22"/>
              </w:rPr>
              <w:t xml:space="preserve">, </w:t>
            </w:r>
            <w:proofErr w:type="spellStart"/>
            <w:r w:rsidRPr="0054773D">
              <w:rPr>
                <w:rFonts w:asciiTheme="minorHAnsi" w:eastAsia="Calibri" w:hAnsiTheme="minorHAnsi" w:cs="Calibri"/>
                <w:sz w:val="22"/>
                <w:szCs w:val="22"/>
              </w:rPr>
              <w:t>dbt</w:t>
            </w:r>
            <w:proofErr w:type="spellEnd"/>
            <w:r w:rsidRPr="0054773D">
              <w:rPr>
                <w:rFonts w:asciiTheme="minorHAnsi" w:eastAsia="Calibri" w:hAnsiTheme="minorHAnsi" w:cs="Calibri"/>
                <w:sz w:val="22"/>
                <w:szCs w:val="22"/>
              </w:rPr>
              <w:t xml:space="preserve"> Labs, Informatica; BI: Sigma, ThoughtSpot, Tableau; Consulting: Accenture, Deloitte, KPMG, TCS, Infosys; Security: Wiz, Tenable</w:t>
            </w:r>
          </w:p>
        </w:tc>
      </w:tr>
      <w:tr w:rsidR="008C3663" w:rsidRPr="0054773D" w14:paraId="1B880534" w14:textId="77777777">
        <w:tblPrEx>
          <w:tblCellMar>
            <w:top w:w="0" w:type="dxa"/>
            <w:bottom w:w="0" w:type="dxa"/>
          </w:tblCellMar>
        </w:tblPrEx>
        <w:tc>
          <w:tcPr>
            <w:tcW w:w="4500" w:type="dxa"/>
            <w:tcMar>
              <w:top w:w="80" w:type="dxa"/>
              <w:left w:w="60" w:type="dxa"/>
              <w:bottom w:w="80" w:type="dxa"/>
              <w:right w:w="60" w:type="dxa"/>
            </w:tcMar>
          </w:tcPr>
          <w:p w14:paraId="3B3C5B7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Ecosystem / Marketplace</w:t>
            </w:r>
          </w:p>
        </w:tc>
        <w:tc>
          <w:tcPr>
            <w:tcW w:w="4500" w:type="dxa"/>
            <w:tcMar>
              <w:top w:w="80" w:type="dxa"/>
              <w:left w:w="60" w:type="dxa"/>
              <w:bottom w:w="80" w:type="dxa"/>
              <w:right w:w="60" w:type="dxa"/>
            </w:tcMar>
          </w:tcPr>
          <w:p w14:paraId="158E9F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Snowflake Marketplace: 3,044 listings (+26% YoY as of Jan 31, 2025); Native App Framework; 36% of customers had ≥1 stable data-sharing edge</w:t>
            </w:r>
          </w:p>
        </w:tc>
      </w:tr>
      <w:tr w:rsidR="008C3663" w:rsidRPr="0054773D" w14:paraId="1DA84F56" w14:textId="77777777">
        <w:tblPrEx>
          <w:tblCellMar>
            <w:top w:w="0" w:type="dxa"/>
            <w:bottom w:w="0" w:type="dxa"/>
          </w:tblCellMar>
        </w:tblPrEx>
        <w:tc>
          <w:tcPr>
            <w:tcW w:w="4500" w:type="dxa"/>
            <w:tcMar>
              <w:top w:w="80" w:type="dxa"/>
              <w:left w:w="60" w:type="dxa"/>
              <w:bottom w:w="80" w:type="dxa"/>
              <w:right w:w="60" w:type="dxa"/>
            </w:tcMar>
          </w:tcPr>
          <w:p w14:paraId="4C3C4A1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Named Competitors (10-K)</w:t>
            </w:r>
          </w:p>
        </w:tc>
        <w:tc>
          <w:tcPr>
            <w:tcW w:w="4500" w:type="dxa"/>
            <w:tcMar>
              <w:top w:w="80" w:type="dxa"/>
              <w:left w:w="60" w:type="dxa"/>
              <w:bottom w:w="80" w:type="dxa"/>
              <w:right w:w="60" w:type="dxa"/>
            </w:tcMar>
          </w:tcPr>
          <w:p w14:paraId="3FF463E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"Large, well-established, public cloud providers… including AWS, Azure, and GCP"; "less-established public and private cloud companies"; legacy database vendors; observability solution providers</w:t>
            </w:r>
          </w:p>
        </w:tc>
      </w:tr>
      <w:tr w:rsidR="008C3663" w:rsidRPr="0054773D" w14:paraId="3F682B94" w14:textId="77777777">
        <w:tblPrEx>
          <w:tblCellMar>
            <w:top w:w="0" w:type="dxa"/>
            <w:bottom w:w="0" w:type="dxa"/>
          </w:tblCellMar>
        </w:tblPrEx>
        <w:tc>
          <w:tcPr>
            <w:tcW w:w="4500" w:type="dxa"/>
            <w:tcMar>
              <w:top w:w="80" w:type="dxa"/>
              <w:left w:w="60" w:type="dxa"/>
              <w:bottom w:w="80" w:type="dxa"/>
              <w:right w:w="60" w:type="dxa"/>
            </w:tcMar>
          </w:tcPr>
          <w:p w14:paraId="5CF84A3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unnamed competitors</w:t>
            </w:r>
          </w:p>
        </w:tc>
        <w:tc>
          <w:tcPr>
            <w:tcW w:w="4500" w:type="dxa"/>
            <w:tcMar>
              <w:top w:w="80" w:type="dxa"/>
              <w:left w:w="60" w:type="dxa"/>
              <w:bottom w:w="80" w:type="dxa"/>
              <w:right w:w="60" w:type="dxa"/>
            </w:tcMar>
          </w:tcPr>
          <w:p w14:paraId="3C45089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Databricks (primary data engineering/AI competitor); Oracle, Teradata (legacy); </w:t>
            </w:r>
            <w:proofErr w:type="spellStart"/>
            <w:r w:rsidRPr="0054773D">
              <w:rPr>
                <w:rFonts w:asciiTheme="minorHAnsi" w:eastAsia="Calibri" w:hAnsiTheme="minorHAnsi" w:cs="Calibri"/>
                <w:sz w:val="22"/>
                <w:szCs w:val="22"/>
              </w:rPr>
              <w:t>Dremio</w:t>
            </w:r>
            <w:proofErr w:type="spellEnd"/>
            <w:r w:rsidRPr="0054773D">
              <w:rPr>
                <w:rFonts w:asciiTheme="minorHAnsi" w:eastAsia="Calibri" w:hAnsiTheme="minorHAnsi" w:cs="Calibri"/>
                <w:sz w:val="22"/>
                <w:szCs w:val="22"/>
              </w:rPr>
              <w:t>, Starburst (Iceberg ecosystem)</w:t>
            </w:r>
          </w:p>
        </w:tc>
      </w:tr>
    </w:tbl>
    <w:p w14:paraId="1A5C9D9E" w14:textId="77777777" w:rsidR="008C3663" w:rsidRPr="0054773D" w:rsidRDefault="008C3663">
      <w:pPr>
        <w:rPr>
          <w:rFonts w:asciiTheme="minorHAnsi" w:hAnsiTheme="minorHAnsi"/>
        </w:rPr>
      </w:pPr>
    </w:p>
    <w:p w14:paraId="6E17697F" w14:textId="77777777" w:rsidR="008C3663" w:rsidRPr="0054773D" w:rsidRDefault="00000000">
      <w:pPr>
        <w:pStyle w:val="Heading3"/>
        <w:spacing w:after="180" w:line="320" w:lineRule="auto"/>
        <w:rPr>
          <w:rFonts w:asciiTheme="minorHAnsi" w:hAnsiTheme="minorHAnsi"/>
        </w:rPr>
      </w:pPr>
      <w:bookmarkStart w:id="8" w:name="_Toc225936075"/>
      <w:r w:rsidRPr="0054773D">
        <w:rPr>
          <w:rFonts w:asciiTheme="minorHAnsi" w:eastAsia="Calibri" w:hAnsiTheme="minorHAnsi" w:cs="Calibri"/>
          <w:b/>
          <w:bCs/>
          <w:color w:val="006D6D"/>
        </w:rPr>
        <w:t>0E — KPI Inventory</w:t>
      </w:r>
      <w:bookmarkEnd w:id="8"/>
    </w:p>
    <w:p w14:paraId="133728B2" w14:textId="77777777" w:rsidR="008C3663" w:rsidRPr="0054773D" w:rsidRDefault="008C3663">
      <w:pPr>
        <w:rPr>
          <w:rFonts w:asciiTheme="minorHAnsi" w:hAnsiTheme="minorHAnsi"/>
        </w:rPr>
      </w:pPr>
    </w:p>
    <w:p w14:paraId="4620FC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 10-K doc 3123351; Q4 FY2026 8-K doc 2927622; Q4 FY2026 transcript doc 2933859; Q4 FY2025 deck doc 1853760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7A7E9BD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Operational KPIs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5F89EDAA"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662D139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KPI</w:t>
            </w:r>
          </w:p>
        </w:tc>
        <w:tc>
          <w:tcPr>
            <w:tcW w:w="2250" w:type="dxa"/>
            <w:shd w:val="clear" w:color="auto" w:fill="D5E8F0"/>
            <w:tcMar>
              <w:top w:w="80" w:type="dxa"/>
              <w:left w:w="60" w:type="dxa"/>
              <w:bottom w:w="80" w:type="dxa"/>
              <w:right w:w="60" w:type="dxa"/>
            </w:tcMar>
          </w:tcPr>
          <w:p w14:paraId="6A567B1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Definition</w:t>
            </w:r>
          </w:p>
        </w:tc>
        <w:tc>
          <w:tcPr>
            <w:tcW w:w="2250" w:type="dxa"/>
            <w:shd w:val="clear" w:color="auto" w:fill="D5E8F0"/>
            <w:tcMar>
              <w:top w:w="80" w:type="dxa"/>
              <w:left w:w="60" w:type="dxa"/>
              <w:bottom w:w="80" w:type="dxa"/>
              <w:right w:w="60" w:type="dxa"/>
            </w:tcMar>
          </w:tcPr>
          <w:p w14:paraId="12BE559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Most Recent Value</w:t>
            </w:r>
          </w:p>
        </w:tc>
        <w:tc>
          <w:tcPr>
            <w:tcW w:w="2250" w:type="dxa"/>
            <w:shd w:val="clear" w:color="auto" w:fill="D5E8F0"/>
            <w:tcMar>
              <w:top w:w="80" w:type="dxa"/>
              <w:left w:w="60" w:type="dxa"/>
              <w:bottom w:w="80" w:type="dxa"/>
              <w:right w:w="60" w:type="dxa"/>
            </w:tcMar>
          </w:tcPr>
          <w:p w14:paraId="2AE648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Why It Matters</w:t>
            </w:r>
          </w:p>
        </w:tc>
      </w:tr>
      <w:tr w:rsidR="008C3663" w:rsidRPr="0054773D" w14:paraId="5008F603" w14:textId="77777777">
        <w:tblPrEx>
          <w:tblCellMar>
            <w:top w:w="0" w:type="dxa"/>
            <w:bottom w:w="0" w:type="dxa"/>
          </w:tblCellMar>
        </w:tblPrEx>
        <w:tc>
          <w:tcPr>
            <w:tcW w:w="2250" w:type="dxa"/>
            <w:tcMar>
              <w:top w:w="80" w:type="dxa"/>
              <w:left w:w="60" w:type="dxa"/>
              <w:bottom w:w="80" w:type="dxa"/>
              <w:right w:w="60" w:type="dxa"/>
            </w:tcMar>
          </w:tcPr>
          <w:p w14:paraId="496F8CF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Total Customers</w:t>
            </w:r>
          </w:p>
        </w:tc>
        <w:tc>
          <w:tcPr>
            <w:tcW w:w="2250" w:type="dxa"/>
            <w:tcMar>
              <w:top w:w="80" w:type="dxa"/>
              <w:left w:w="60" w:type="dxa"/>
              <w:bottom w:w="80" w:type="dxa"/>
              <w:right w:w="60" w:type="dxa"/>
            </w:tcMar>
          </w:tcPr>
          <w:p w14:paraId="577FC362"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Organisations</w:t>
            </w:r>
            <w:proofErr w:type="spellEnd"/>
            <w:r w:rsidRPr="0054773D">
              <w:rPr>
                <w:rFonts w:asciiTheme="minorHAnsi" w:eastAsia="Calibri" w:hAnsiTheme="minorHAnsi" w:cs="Calibri"/>
                <w:sz w:val="22"/>
                <w:szCs w:val="22"/>
              </w:rPr>
              <w:t xml:space="preserve"> with ≥1 active Snowflake account</w:t>
            </w:r>
          </w:p>
        </w:tc>
        <w:tc>
          <w:tcPr>
            <w:tcW w:w="2250" w:type="dxa"/>
            <w:tcMar>
              <w:top w:w="80" w:type="dxa"/>
              <w:left w:w="60" w:type="dxa"/>
              <w:bottom w:w="80" w:type="dxa"/>
              <w:right w:w="60" w:type="dxa"/>
            </w:tcMar>
          </w:tcPr>
          <w:p w14:paraId="5B7776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13,328 (Jan 31, 2026; +21% YoY)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11143A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Top-of-funnel velocity</w:t>
            </w:r>
          </w:p>
        </w:tc>
      </w:tr>
      <w:tr w:rsidR="008C3663" w:rsidRPr="0054773D" w14:paraId="66AFB90E" w14:textId="77777777">
        <w:tblPrEx>
          <w:tblCellMar>
            <w:top w:w="0" w:type="dxa"/>
            <w:bottom w:w="0" w:type="dxa"/>
          </w:tblCellMar>
        </w:tblPrEx>
        <w:tc>
          <w:tcPr>
            <w:tcW w:w="2250" w:type="dxa"/>
            <w:tcMar>
              <w:top w:w="80" w:type="dxa"/>
              <w:left w:w="60" w:type="dxa"/>
              <w:bottom w:w="80" w:type="dxa"/>
              <w:right w:w="60" w:type="dxa"/>
            </w:tcMar>
          </w:tcPr>
          <w:p w14:paraId="02D2C23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$1M+ Revenue Customers</w:t>
            </w:r>
          </w:p>
        </w:tc>
        <w:tc>
          <w:tcPr>
            <w:tcW w:w="2250" w:type="dxa"/>
            <w:tcMar>
              <w:top w:w="80" w:type="dxa"/>
              <w:left w:w="60" w:type="dxa"/>
              <w:bottom w:w="80" w:type="dxa"/>
              <w:right w:w="60" w:type="dxa"/>
            </w:tcMar>
          </w:tcPr>
          <w:p w14:paraId="6A7235E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Customers with &gt;$1M trailing-12M product revenue</w:t>
            </w:r>
          </w:p>
        </w:tc>
        <w:tc>
          <w:tcPr>
            <w:tcW w:w="2250" w:type="dxa"/>
            <w:tcMar>
              <w:top w:w="80" w:type="dxa"/>
              <w:left w:w="60" w:type="dxa"/>
              <w:bottom w:w="80" w:type="dxa"/>
              <w:right w:w="60" w:type="dxa"/>
            </w:tcMar>
          </w:tcPr>
          <w:p w14:paraId="3A8B1BB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733 (Jan 31, 2026; +27% YoY)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05B408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Enterprise </w:t>
            </w:r>
            <w:proofErr w:type="gramStart"/>
            <w:r w:rsidRPr="0054773D">
              <w:rPr>
                <w:rFonts w:asciiTheme="minorHAnsi" w:eastAsia="Calibri" w:hAnsiTheme="minorHAnsi" w:cs="Calibri"/>
                <w:sz w:val="22"/>
                <w:szCs w:val="22"/>
              </w:rPr>
              <w:t>penetration;</w:t>
            </w:r>
            <w:proofErr w:type="gramEnd"/>
            <w:r w:rsidRPr="0054773D">
              <w:rPr>
                <w:rFonts w:asciiTheme="minorHAnsi" w:eastAsia="Calibri" w:hAnsiTheme="minorHAnsi" w:cs="Calibri"/>
                <w:sz w:val="22"/>
                <w:szCs w:val="22"/>
              </w:rPr>
              <w:t xml:space="preserve"> land-and-expand health</w:t>
            </w:r>
          </w:p>
        </w:tc>
      </w:tr>
      <w:tr w:rsidR="008C3663" w:rsidRPr="0054773D" w14:paraId="45615C0C" w14:textId="77777777">
        <w:tblPrEx>
          <w:tblCellMar>
            <w:top w:w="0" w:type="dxa"/>
            <w:bottom w:w="0" w:type="dxa"/>
          </w:tblCellMar>
        </w:tblPrEx>
        <w:tc>
          <w:tcPr>
            <w:tcW w:w="2250" w:type="dxa"/>
            <w:tcMar>
              <w:top w:w="80" w:type="dxa"/>
              <w:left w:w="60" w:type="dxa"/>
              <w:bottom w:w="80" w:type="dxa"/>
              <w:right w:w="60" w:type="dxa"/>
            </w:tcMar>
          </w:tcPr>
          <w:p w14:paraId="7E5B3FA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$10M+ Revenue Customers</w:t>
            </w:r>
          </w:p>
        </w:tc>
        <w:tc>
          <w:tcPr>
            <w:tcW w:w="2250" w:type="dxa"/>
            <w:tcMar>
              <w:top w:w="80" w:type="dxa"/>
              <w:left w:w="60" w:type="dxa"/>
              <w:bottom w:w="80" w:type="dxa"/>
              <w:right w:w="60" w:type="dxa"/>
            </w:tcMar>
          </w:tcPr>
          <w:p w14:paraId="0DA6B7C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Customers with &gt;$10M trailing-12M product revenue</w:t>
            </w:r>
          </w:p>
        </w:tc>
        <w:tc>
          <w:tcPr>
            <w:tcW w:w="2250" w:type="dxa"/>
            <w:tcMar>
              <w:top w:w="80" w:type="dxa"/>
              <w:left w:w="60" w:type="dxa"/>
              <w:bottom w:w="80" w:type="dxa"/>
              <w:right w:w="60" w:type="dxa"/>
            </w:tcMar>
          </w:tcPr>
          <w:p w14:paraId="4FE4FE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56 (Jan 31, 2026; +56% YoY) *(transcript doc 2933859)*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1EFF5B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Deepening strategic relationships; highest LTV</w:t>
            </w:r>
          </w:p>
        </w:tc>
      </w:tr>
      <w:tr w:rsidR="008C3663" w:rsidRPr="0054773D" w14:paraId="20806B1B" w14:textId="77777777">
        <w:tblPrEx>
          <w:tblCellMar>
            <w:top w:w="0" w:type="dxa"/>
            <w:bottom w:w="0" w:type="dxa"/>
          </w:tblCellMar>
        </w:tblPrEx>
        <w:tc>
          <w:tcPr>
            <w:tcW w:w="2250" w:type="dxa"/>
            <w:tcMar>
              <w:top w:w="80" w:type="dxa"/>
              <w:left w:w="60" w:type="dxa"/>
              <w:bottom w:w="80" w:type="dxa"/>
              <w:right w:w="60" w:type="dxa"/>
            </w:tcMar>
          </w:tcPr>
          <w:p w14:paraId="431520F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Forbes Global 2000 Customers</w:t>
            </w:r>
          </w:p>
        </w:tc>
        <w:tc>
          <w:tcPr>
            <w:tcW w:w="2250" w:type="dxa"/>
            <w:tcMar>
              <w:top w:w="80" w:type="dxa"/>
              <w:left w:w="60" w:type="dxa"/>
              <w:bottom w:w="80" w:type="dxa"/>
              <w:right w:w="60" w:type="dxa"/>
            </w:tcMar>
          </w:tcPr>
          <w:p w14:paraId="1C9E46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Snowflake customers in Forbes Global 2000</w:t>
            </w:r>
          </w:p>
        </w:tc>
        <w:tc>
          <w:tcPr>
            <w:tcW w:w="2250" w:type="dxa"/>
            <w:tcMar>
              <w:top w:w="80" w:type="dxa"/>
              <w:left w:w="60" w:type="dxa"/>
              <w:bottom w:w="80" w:type="dxa"/>
              <w:right w:w="60" w:type="dxa"/>
            </w:tcMar>
          </w:tcPr>
          <w:p w14:paraId="7F0BFA6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790 (Jan 31, 2026; +5% YoY)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099126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Enterprise credibility; drive outsized ARR</w:t>
            </w:r>
          </w:p>
        </w:tc>
      </w:tr>
      <w:tr w:rsidR="008C3663" w:rsidRPr="0054773D" w14:paraId="0A788609" w14:textId="77777777">
        <w:tblPrEx>
          <w:tblCellMar>
            <w:top w:w="0" w:type="dxa"/>
            <w:bottom w:w="0" w:type="dxa"/>
          </w:tblCellMar>
        </w:tblPrEx>
        <w:tc>
          <w:tcPr>
            <w:tcW w:w="2250" w:type="dxa"/>
            <w:tcMar>
              <w:top w:w="80" w:type="dxa"/>
              <w:left w:w="60" w:type="dxa"/>
              <w:bottom w:w="80" w:type="dxa"/>
              <w:right w:w="60" w:type="dxa"/>
            </w:tcMar>
          </w:tcPr>
          <w:p w14:paraId="79999EA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AI Feature Accounts</w:t>
            </w:r>
          </w:p>
        </w:tc>
        <w:tc>
          <w:tcPr>
            <w:tcW w:w="2250" w:type="dxa"/>
            <w:tcMar>
              <w:top w:w="80" w:type="dxa"/>
              <w:left w:w="60" w:type="dxa"/>
              <w:bottom w:w="80" w:type="dxa"/>
              <w:right w:w="60" w:type="dxa"/>
            </w:tcMar>
          </w:tcPr>
          <w:p w14:paraId="156887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Accounts using any Snowflake AI feature (weekly avg, last 4 weeks)</w:t>
            </w:r>
          </w:p>
        </w:tc>
        <w:tc>
          <w:tcPr>
            <w:tcW w:w="2250" w:type="dxa"/>
            <w:tcMar>
              <w:top w:w="80" w:type="dxa"/>
              <w:left w:w="60" w:type="dxa"/>
              <w:bottom w:w="80" w:type="dxa"/>
              <w:right w:w="60" w:type="dxa"/>
            </w:tcMar>
          </w:tcPr>
          <w:p w14:paraId="6624CA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9,100+ (Jan 31, 2026) *(8-K doc 2927622)*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2C81CBE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Leading indicator for AI-driven consumption</w:t>
            </w:r>
          </w:p>
        </w:tc>
      </w:tr>
      <w:tr w:rsidR="008C3663" w:rsidRPr="0054773D" w14:paraId="0759A1A0" w14:textId="77777777">
        <w:tblPrEx>
          <w:tblCellMar>
            <w:top w:w="0" w:type="dxa"/>
            <w:bottom w:w="0" w:type="dxa"/>
          </w:tblCellMar>
        </w:tblPrEx>
        <w:tc>
          <w:tcPr>
            <w:tcW w:w="2250" w:type="dxa"/>
            <w:tcMar>
              <w:top w:w="80" w:type="dxa"/>
              <w:left w:w="60" w:type="dxa"/>
              <w:bottom w:w="80" w:type="dxa"/>
              <w:right w:w="60" w:type="dxa"/>
            </w:tcMar>
          </w:tcPr>
          <w:p w14:paraId="4CBAB95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Snowflake Intelligence Accounts</w:t>
            </w:r>
          </w:p>
        </w:tc>
        <w:tc>
          <w:tcPr>
            <w:tcW w:w="2250" w:type="dxa"/>
            <w:tcMar>
              <w:top w:w="80" w:type="dxa"/>
              <w:left w:w="60" w:type="dxa"/>
              <w:bottom w:w="80" w:type="dxa"/>
              <w:right w:w="60" w:type="dxa"/>
            </w:tcMar>
          </w:tcPr>
          <w:p w14:paraId="326465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Accounts using agentic AI product</w:t>
            </w:r>
          </w:p>
        </w:tc>
        <w:tc>
          <w:tcPr>
            <w:tcW w:w="2250" w:type="dxa"/>
            <w:tcMar>
              <w:top w:w="80" w:type="dxa"/>
              <w:left w:w="60" w:type="dxa"/>
              <w:bottom w:w="80" w:type="dxa"/>
              <w:right w:w="60" w:type="dxa"/>
            </w:tcMar>
          </w:tcPr>
          <w:p w14:paraId="509753E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2,500+ (~doubling QoQ) *(transcript)*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587B25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New product; rapid adoption signals PMF</w:t>
            </w:r>
          </w:p>
        </w:tc>
      </w:tr>
      <w:tr w:rsidR="008C3663" w:rsidRPr="0054773D" w14:paraId="77549EC6" w14:textId="77777777">
        <w:tblPrEx>
          <w:tblCellMar>
            <w:top w:w="0" w:type="dxa"/>
            <w:bottom w:w="0" w:type="dxa"/>
          </w:tblCellMar>
        </w:tblPrEx>
        <w:tc>
          <w:tcPr>
            <w:tcW w:w="2250" w:type="dxa"/>
            <w:tcMar>
              <w:top w:w="80" w:type="dxa"/>
              <w:left w:w="60" w:type="dxa"/>
              <w:bottom w:w="80" w:type="dxa"/>
              <w:right w:w="60" w:type="dxa"/>
            </w:tcMar>
          </w:tcPr>
          <w:p w14:paraId="149A249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NRR</w:t>
            </w:r>
          </w:p>
        </w:tc>
        <w:tc>
          <w:tcPr>
            <w:tcW w:w="2250" w:type="dxa"/>
            <w:tcMar>
              <w:top w:w="80" w:type="dxa"/>
              <w:left w:w="60" w:type="dxa"/>
              <w:bottom w:w="80" w:type="dxa"/>
              <w:right w:w="60" w:type="dxa"/>
            </w:tcMar>
          </w:tcPr>
          <w:p w14:paraId="787B31F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Trailing 12M product revenue from prior-year cohort (incl. expansion, net of churn)</w:t>
            </w:r>
          </w:p>
        </w:tc>
        <w:tc>
          <w:tcPr>
            <w:tcW w:w="2250" w:type="dxa"/>
            <w:tcMar>
              <w:top w:w="80" w:type="dxa"/>
              <w:left w:w="60" w:type="dxa"/>
              <w:bottom w:w="80" w:type="dxa"/>
              <w:right w:w="60" w:type="dxa"/>
            </w:tcMar>
          </w:tcPr>
          <w:p w14:paraId="29389A8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**125%** (Jan 31, 2026; stable at 125% for 3 consecutive quarters)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7B8D50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Single most important retention/expansion indicator</w:t>
            </w:r>
          </w:p>
        </w:tc>
      </w:tr>
      <w:tr w:rsidR="008C3663" w:rsidRPr="0054773D" w14:paraId="227FBC33" w14:textId="77777777">
        <w:tblPrEx>
          <w:tblCellMar>
            <w:top w:w="0" w:type="dxa"/>
            <w:bottom w:w="0" w:type="dxa"/>
          </w:tblCellMar>
        </w:tblPrEx>
        <w:tc>
          <w:tcPr>
            <w:tcW w:w="2250" w:type="dxa"/>
            <w:tcMar>
              <w:top w:w="80" w:type="dxa"/>
              <w:left w:w="60" w:type="dxa"/>
              <w:bottom w:w="80" w:type="dxa"/>
              <w:right w:w="60" w:type="dxa"/>
            </w:tcMar>
          </w:tcPr>
          <w:p w14:paraId="045BFEF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RPO</w:t>
            </w:r>
          </w:p>
        </w:tc>
        <w:tc>
          <w:tcPr>
            <w:tcW w:w="2250" w:type="dxa"/>
            <w:tcMar>
              <w:top w:w="80" w:type="dxa"/>
              <w:left w:w="60" w:type="dxa"/>
              <w:bottom w:w="80" w:type="dxa"/>
              <w:right w:w="60" w:type="dxa"/>
            </w:tcMar>
          </w:tcPr>
          <w:p w14:paraId="5850953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Total contracted future revenue not yet </w:t>
            </w:r>
            <w:proofErr w:type="spellStart"/>
            <w:r w:rsidRPr="0054773D">
              <w:rPr>
                <w:rFonts w:asciiTheme="minorHAnsi" w:eastAsia="Calibri" w:hAnsiTheme="minorHAnsi" w:cs="Calibri"/>
                <w:sz w:val="22"/>
                <w:szCs w:val="22"/>
              </w:rPr>
              <w:t>recognised</w:t>
            </w:r>
            <w:proofErr w:type="spellEnd"/>
          </w:p>
        </w:tc>
        <w:tc>
          <w:tcPr>
            <w:tcW w:w="2250" w:type="dxa"/>
            <w:tcMar>
              <w:top w:w="80" w:type="dxa"/>
              <w:left w:w="60" w:type="dxa"/>
              <w:bottom w:w="80" w:type="dxa"/>
              <w:right w:w="60" w:type="dxa"/>
            </w:tcMar>
          </w:tcPr>
          <w:p w14:paraId="2678DF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**$9.77B (+42% YoY)** (Jan 31, 2026)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06205C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Revenue </w:t>
            </w:r>
            <w:proofErr w:type="gramStart"/>
            <w:r w:rsidRPr="0054773D">
              <w:rPr>
                <w:rFonts w:asciiTheme="minorHAnsi" w:eastAsia="Calibri" w:hAnsiTheme="minorHAnsi" w:cs="Calibri"/>
                <w:sz w:val="22"/>
                <w:szCs w:val="22"/>
              </w:rPr>
              <w:t>visibility;</w:t>
            </w:r>
            <w:proofErr w:type="gramEnd"/>
            <w:r w:rsidRPr="0054773D">
              <w:rPr>
                <w:rFonts w:asciiTheme="minorHAnsi" w:eastAsia="Calibri" w:hAnsiTheme="minorHAnsi" w:cs="Calibri"/>
                <w:sz w:val="22"/>
                <w:szCs w:val="22"/>
              </w:rPr>
              <w:t xml:space="preserve"> growth acceleration is a positive inflection</w:t>
            </w:r>
          </w:p>
        </w:tc>
      </w:tr>
      <w:tr w:rsidR="008C3663" w:rsidRPr="0054773D" w14:paraId="295DCB5F" w14:textId="77777777">
        <w:tblPrEx>
          <w:tblCellMar>
            <w:top w:w="0" w:type="dxa"/>
            <w:bottom w:w="0" w:type="dxa"/>
          </w:tblCellMar>
        </w:tblPrEx>
        <w:tc>
          <w:tcPr>
            <w:tcW w:w="2250" w:type="dxa"/>
            <w:tcMar>
              <w:top w:w="80" w:type="dxa"/>
              <w:left w:w="60" w:type="dxa"/>
              <w:bottom w:w="80" w:type="dxa"/>
              <w:right w:w="60" w:type="dxa"/>
            </w:tcMar>
          </w:tcPr>
          <w:p w14:paraId="1963A5C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Adj FCF Margin</w:t>
            </w:r>
          </w:p>
        </w:tc>
        <w:tc>
          <w:tcPr>
            <w:tcW w:w="2250" w:type="dxa"/>
            <w:tcMar>
              <w:top w:w="80" w:type="dxa"/>
              <w:left w:w="60" w:type="dxa"/>
              <w:bottom w:w="80" w:type="dxa"/>
              <w:right w:w="60" w:type="dxa"/>
            </w:tcMar>
          </w:tcPr>
          <w:p w14:paraId="1EDC88E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(CFO − capex + SBC payroll tax adjustment) / revenue</w:t>
            </w:r>
          </w:p>
        </w:tc>
        <w:tc>
          <w:tcPr>
            <w:tcW w:w="2250" w:type="dxa"/>
            <w:tcMar>
              <w:top w:w="80" w:type="dxa"/>
              <w:left w:w="60" w:type="dxa"/>
              <w:bottom w:w="80" w:type="dxa"/>
              <w:right w:w="60" w:type="dxa"/>
            </w:tcMar>
          </w:tcPr>
          <w:p w14:paraId="0D7DFC0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**25.5%** FY2026; **23%** guided FY2027 </w:t>
            </w:r>
            <w:r w:rsidRPr="0054773D">
              <w:rPr>
                <w:rFonts w:asciiTheme="minorHAnsi" w:eastAsia="Calibri" w:hAnsiTheme="minorHAnsi" w:cs="Calibri"/>
                <w:color w:val="2E75B6"/>
                <w:sz w:val="22"/>
                <w:szCs w:val="22"/>
              </w:rPr>
              <w:t>[OF]</w:t>
            </w:r>
          </w:p>
        </w:tc>
        <w:tc>
          <w:tcPr>
            <w:tcW w:w="2250" w:type="dxa"/>
            <w:tcMar>
              <w:top w:w="80" w:type="dxa"/>
              <w:left w:w="60" w:type="dxa"/>
              <w:bottom w:w="80" w:type="dxa"/>
              <w:right w:w="60" w:type="dxa"/>
            </w:tcMar>
          </w:tcPr>
          <w:p w14:paraId="353ABC7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Best measure of cash generation</w:t>
            </w:r>
          </w:p>
        </w:tc>
      </w:tr>
    </w:tbl>
    <w:p w14:paraId="0E4FCBB0" w14:textId="77777777" w:rsidR="008C3663" w:rsidRPr="0054773D" w:rsidRDefault="008C3663">
      <w:pPr>
        <w:rPr>
          <w:rFonts w:asciiTheme="minorHAnsi" w:hAnsiTheme="minorHAnsi"/>
        </w:rPr>
      </w:pPr>
    </w:p>
    <w:p w14:paraId="2645E00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Notable KPI omissions:</w:t>
      </w:r>
      <w:r w:rsidRPr="0054773D">
        <w:rPr>
          <w:rFonts w:asciiTheme="minorHAnsi" w:eastAsia="Calibri" w:hAnsiTheme="minorHAnsi" w:cs="Calibri"/>
          <w:sz w:val="22"/>
          <w:szCs w:val="22"/>
        </w:rPr>
        <w:t xml:space="preserve"> No ARR disclosure (consumption model); no gross vs. net customer adds; no revenue by product category (major AI thesis gap); no data sharing volume or marketplace GMV.</w:t>
      </w:r>
    </w:p>
    <w:p w14:paraId="61B126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FCF is the correct earnings proxy, RPO is the correct revenue proxy, and NRR is the correct retention proxy. Investors who read only the GAAP income statement will see only losses; those who read RPO, NRR, and FCF will see a business generating $1.2B+ of cash with $9.8B in contracted backlog.</w:t>
      </w:r>
    </w:p>
    <w:p w14:paraId="64244C33" w14:textId="77777777" w:rsidR="008C3663" w:rsidRPr="0054773D" w:rsidRDefault="00000000">
      <w:pPr>
        <w:pStyle w:val="Heading3"/>
        <w:spacing w:after="180" w:line="320" w:lineRule="auto"/>
        <w:rPr>
          <w:rFonts w:asciiTheme="minorHAnsi" w:hAnsiTheme="minorHAnsi"/>
        </w:rPr>
      </w:pPr>
      <w:bookmarkStart w:id="9" w:name="_Toc225936076"/>
      <w:r w:rsidRPr="0054773D">
        <w:rPr>
          <w:rFonts w:asciiTheme="minorHAnsi" w:eastAsia="Calibri" w:hAnsiTheme="minorHAnsi" w:cs="Calibri"/>
          <w:b/>
          <w:bCs/>
          <w:color w:val="006D6D"/>
        </w:rPr>
        <w:t>0F — Retrieved Documents Log</w:t>
      </w:r>
      <w:bookmarkEnd w:id="9"/>
    </w:p>
    <w:p w14:paraId="5F8C2C93" w14:textId="77777777" w:rsidR="008C3663" w:rsidRPr="0054773D" w:rsidRDefault="008C3663">
      <w:pPr>
        <w:rPr>
          <w:rFonts w:asciiTheme="minorHAnsi" w:hAnsiTheme="minorHAnsi"/>
        </w:rPr>
      </w:pPr>
    </w:p>
    <w:p w14:paraId="1F96DA65"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(Stages 1 and 2 combined; web search active in Stage 3 only)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3"/>
        <w:gridCol w:w="1685"/>
        <w:gridCol w:w="1270"/>
        <w:gridCol w:w="1228"/>
        <w:gridCol w:w="1208"/>
        <w:gridCol w:w="1270"/>
        <w:gridCol w:w="1186"/>
      </w:tblGrid>
      <w:tr w:rsidR="008C3663" w:rsidRPr="0054773D" w14:paraId="34633660" w14:textId="77777777">
        <w:tblPrEx>
          <w:tblCellMar>
            <w:top w:w="0" w:type="dxa"/>
            <w:bottom w:w="0" w:type="dxa"/>
          </w:tblCellMar>
        </w:tblPrEx>
        <w:tc>
          <w:tcPr>
            <w:tcW w:w="1285" w:type="dxa"/>
            <w:shd w:val="clear" w:color="auto" w:fill="D5E8F0"/>
            <w:tcMar>
              <w:top w:w="80" w:type="dxa"/>
              <w:left w:w="60" w:type="dxa"/>
              <w:bottom w:w="80" w:type="dxa"/>
              <w:right w:w="60" w:type="dxa"/>
            </w:tcMar>
          </w:tcPr>
          <w:p w14:paraId="79452A1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c>
          <w:tcPr>
            <w:tcW w:w="1285" w:type="dxa"/>
            <w:shd w:val="clear" w:color="auto" w:fill="D5E8F0"/>
            <w:tcMar>
              <w:top w:w="80" w:type="dxa"/>
              <w:left w:w="60" w:type="dxa"/>
              <w:bottom w:w="80" w:type="dxa"/>
              <w:right w:w="60" w:type="dxa"/>
            </w:tcMar>
          </w:tcPr>
          <w:p w14:paraId="6D6D50B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Document Title</w:t>
            </w:r>
          </w:p>
        </w:tc>
        <w:tc>
          <w:tcPr>
            <w:tcW w:w="1285" w:type="dxa"/>
            <w:shd w:val="clear" w:color="auto" w:fill="D5E8F0"/>
            <w:tcMar>
              <w:top w:w="80" w:type="dxa"/>
              <w:left w:w="60" w:type="dxa"/>
              <w:bottom w:w="80" w:type="dxa"/>
              <w:right w:w="60" w:type="dxa"/>
            </w:tcMar>
          </w:tcPr>
          <w:p w14:paraId="15BE16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Type</w:t>
            </w:r>
          </w:p>
        </w:tc>
        <w:tc>
          <w:tcPr>
            <w:tcW w:w="1285" w:type="dxa"/>
            <w:shd w:val="clear" w:color="auto" w:fill="D5E8F0"/>
            <w:tcMar>
              <w:top w:w="80" w:type="dxa"/>
              <w:left w:w="60" w:type="dxa"/>
              <w:bottom w:w="80" w:type="dxa"/>
              <w:right w:w="60" w:type="dxa"/>
            </w:tcMar>
          </w:tcPr>
          <w:p w14:paraId="3865C8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Period</w:t>
            </w:r>
          </w:p>
        </w:tc>
        <w:tc>
          <w:tcPr>
            <w:tcW w:w="1285" w:type="dxa"/>
            <w:shd w:val="clear" w:color="auto" w:fill="D5E8F0"/>
            <w:tcMar>
              <w:top w:w="80" w:type="dxa"/>
              <w:left w:w="60" w:type="dxa"/>
              <w:bottom w:w="80" w:type="dxa"/>
              <w:right w:w="60" w:type="dxa"/>
            </w:tcMar>
          </w:tcPr>
          <w:p w14:paraId="33BFAA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Source</w:t>
            </w:r>
          </w:p>
        </w:tc>
        <w:tc>
          <w:tcPr>
            <w:tcW w:w="1285" w:type="dxa"/>
            <w:shd w:val="clear" w:color="auto" w:fill="D5E8F0"/>
            <w:tcMar>
              <w:top w:w="80" w:type="dxa"/>
              <w:left w:w="60" w:type="dxa"/>
              <w:bottom w:w="80" w:type="dxa"/>
              <w:right w:w="60" w:type="dxa"/>
            </w:tcMar>
          </w:tcPr>
          <w:p w14:paraId="5B05378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Doc ID</w:t>
            </w:r>
          </w:p>
        </w:tc>
        <w:tc>
          <w:tcPr>
            <w:tcW w:w="1285" w:type="dxa"/>
            <w:shd w:val="clear" w:color="auto" w:fill="D5E8F0"/>
            <w:tcMar>
              <w:top w:w="80" w:type="dxa"/>
              <w:left w:w="60" w:type="dxa"/>
              <w:bottom w:w="80" w:type="dxa"/>
              <w:right w:w="60" w:type="dxa"/>
            </w:tcMar>
          </w:tcPr>
          <w:p w14:paraId="722FF1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Stage</w:t>
            </w:r>
          </w:p>
        </w:tc>
      </w:tr>
      <w:tr w:rsidR="008C3663" w:rsidRPr="0054773D" w14:paraId="4AB64156" w14:textId="77777777">
        <w:tblPrEx>
          <w:tblCellMar>
            <w:top w:w="0" w:type="dxa"/>
            <w:bottom w:w="0" w:type="dxa"/>
          </w:tblCellMar>
        </w:tblPrEx>
        <w:tc>
          <w:tcPr>
            <w:tcW w:w="1285" w:type="dxa"/>
            <w:tcMar>
              <w:top w:w="80" w:type="dxa"/>
              <w:left w:w="60" w:type="dxa"/>
              <w:bottom w:w="80" w:type="dxa"/>
              <w:right w:w="60" w:type="dxa"/>
            </w:tcMar>
          </w:tcPr>
          <w:p w14:paraId="5D29D5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w:t>
            </w:r>
          </w:p>
        </w:tc>
        <w:tc>
          <w:tcPr>
            <w:tcW w:w="1285" w:type="dxa"/>
            <w:tcMar>
              <w:top w:w="80" w:type="dxa"/>
              <w:left w:w="60" w:type="dxa"/>
              <w:bottom w:w="80" w:type="dxa"/>
              <w:right w:w="60" w:type="dxa"/>
            </w:tcMar>
          </w:tcPr>
          <w:p w14:paraId="28DDF9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Snowflake FY2026 Annual Report</w:t>
            </w:r>
          </w:p>
        </w:tc>
        <w:tc>
          <w:tcPr>
            <w:tcW w:w="1285" w:type="dxa"/>
            <w:tcMar>
              <w:top w:w="80" w:type="dxa"/>
              <w:left w:w="60" w:type="dxa"/>
              <w:bottom w:w="80" w:type="dxa"/>
              <w:right w:w="60" w:type="dxa"/>
            </w:tcMar>
          </w:tcPr>
          <w:p w14:paraId="66CBF1D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10-K</w:t>
            </w:r>
          </w:p>
        </w:tc>
        <w:tc>
          <w:tcPr>
            <w:tcW w:w="1285" w:type="dxa"/>
            <w:tcMar>
              <w:top w:w="80" w:type="dxa"/>
              <w:left w:w="60" w:type="dxa"/>
              <w:bottom w:w="80" w:type="dxa"/>
              <w:right w:w="60" w:type="dxa"/>
            </w:tcMar>
          </w:tcPr>
          <w:p w14:paraId="390AA9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285" w:type="dxa"/>
            <w:tcMar>
              <w:top w:w="80" w:type="dxa"/>
              <w:left w:w="60" w:type="dxa"/>
              <w:bottom w:w="80" w:type="dxa"/>
              <w:right w:w="60" w:type="dxa"/>
            </w:tcMar>
          </w:tcPr>
          <w:p w14:paraId="691F8F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7ABFF78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3123351</w:t>
            </w:r>
          </w:p>
        </w:tc>
        <w:tc>
          <w:tcPr>
            <w:tcW w:w="1285" w:type="dxa"/>
            <w:tcMar>
              <w:top w:w="80" w:type="dxa"/>
              <w:left w:w="60" w:type="dxa"/>
              <w:bottom w:w="80" w:type="dxa"/>
              <w:right w:w="60" w:type="dxa"/>
            </w:tcMar>
          </w:tcPr>
          <w:p w14:paraId="318808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S1</w:t>
            </w:r>
          </w:p>
        </w:tc>
      </w:tr>
      <w:tr w:rsidR="008C3663" w:rsidRPr="0054773D" w14:paraId="6E11D905" w14:textId="77777777">
        <w:tblPrEx>
          <w:tblCellMar>
            <w:top w:w="0" w:type="dxa"/>
            <w:bottom w:w="0" w:type="dxa"/>
          </w:tblCellMar>
        </w:tblPrEx>
        <w:tc>
          <w:tcPr>
            <w:tcW w:w="1285" w:type="dxa"/>
            <w:tcMar>
              <w:top w:w="80" w:type="dxa"/>
              <w:left w:w="60" w:type="dxa"/>
              <w:bottom w:w="80" w:type="dxa"/>
              <w:right w:w="60" w:type="dxa"/>
            </w:tcMar>
          </w:tcPr>
          <w:p w14:paraId="4CF560C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w:t>
            </w:r>
          </w:p>
        </w:tc>
        <w:tc>
          <w:tcPr>
            <w:tcW w:w="1285" w:type="dxa"/>
            <w:tcMar>
              <w:top w:w="80" w:type="dxa"/>
              <w:left w:w="60" w:type="dxa"/>
              <w:bottom w:w="80" w:type="dxa"/>
              <w:right w:w="60" w:type="dxa"/>
            </w:tcMar>
          </w:tcPr>
          <w:p w14:paraId="7C8D7D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 Earnings Release</w:t>
            </w:r>
          </w:p>
        </w:tc>
        <w:tc>
          <w:tcPr>
            <w:tcW w:w="1285" w:type="dxa"/>
            <w:tcMar>
              <w:top w:w="80" w:type="dxa"/>
              <w:left w:w="60" w:type="dxa"/>
              <w:bottom w:w="80" w:type="dxa"/>
              <w:right w:w="60" w:type="dxa"/>
            </w:tcMar>
          </w:tcPr>
          <w:p w14:paraId="5B1F98A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8-K</w:t>
            </w:r>
          </w:p>
        </w:tc>
        <w:tc>
          <w:tcPr>
            <w:tcW w:w="1285" w:type="dxa"/>
            <w:tcMar>
              <w:top w:w="80" w:type="dxa"/>
              <w:left w:w="60" w:type="dxa"/>
              <w:bottom w:w="80" w:type="dxa"/>
              <w:right w:w="60" w:type="dxa"/>
            </w:tcMar>
          </w:tcPr>
          <w:p w14:paraId="662F483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w:t>
            </w:r>
          </w:p>
        </w:tc>
        <w:tc>
          <w:tcPr>
            <w:tcW w:w="1285" w:type="dxa"/>
            <w:tcMar>
              <w:top w:w="80" w:type="dxa"/>
              <w:left w:w="60" w:type="dxa"/>
              <w:bottom w:w="80" w:type="dxa"/>
              <w:right w:w="60" w:type="dxa"/>
            </w:tcMar>
          </w:tcPr>
          <w:p w14:paraId="3EF1EC6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6207DCE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2927622</w:t>
            </w:r>
          </w:p>
        </w:tc>
        <w:tc>
          <w:tcPr>
            <w:tcW w:w="1285" w:type="dxa"/>
            <w:tcMar>
              <w:top w:w="80" w:type="dxa"/>
              <w:left w:w="60" w:type="dxa"/>
              <w:bottom w:w="80" w:type="dxa"/>
              <w:right w:w="60" w:type="dxa"/>
            </w:tcMar>
          </w:tcPr>
          <w:p w14:paraId="62B2527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S1</w:t>
            </w:r>
          </w:p>
        </w:tc>
      </w:tr>
      <w:tr w:rsidR="008C3663" w:rsidRPr="0054773D" w14:paraId="3F5FE7A1" w14:textId="77777777">
        <w:tblPrEx>
          <w:tblCellMar>
            <w:top w:w="0" w:type="dxa"/>
            <w:bottom w:w="0" w:type="dxa"/>
          </w:tblCellMar>
        </w:tblPrEx>
        <w:tc>
          <w:tcPr>
            <w:tcW w:w="1285" w:type="dxa"/>
            <w:tcMar>
              <w:top w:w="80" w:type="dxa"/>
              <w:left w:w="60" w:type="dxa"/>
              <w:bottom w:w="80" w:type="dxa"/>
              <w:right w:w="60" w:type="dxa"/>
            </w:tcMar>
          </w:tcPr>
          <w:p w14:paraId="3DBF8D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w:t>
            </w:r>
          </w:p>
        </w:tc>
        <w:tc>
          <w:tcPr>
            <w:tcW w:w="1285" w:type="dxa"/>
            <w:tcMar>
              <w:top w:w="80" w:type="dxa"/>
              <w:left w:w="60" w:type="dxa"/>
              <w:bottom w:w="80" w:type="dxa"/>
              <w:right w:w="60" w:type="dxa"/>
            </w:tcMar>
          </w:tcPr>
          <w:p w14:paraId="78A25FB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 Earnings Call Transcript</w:t>
            </w:r>
          </w:p>
        </w:tc>
        <w:tc>
          <w:tcPr>
            <w:tcW w:w="1285" w:type="dxa"/>
            <w:tcMar>
              <w:top w:w="80" w:type="dxa"/>
              <w:left w:w="60" w:type="dxa"/>
              <w:bottom w:w="80" w:type="dxa"/>
              <w:right w:w="60" w:type="dxa"/>
            </w:tcMar>
          </w:tcPr>
          <w:p w14:paraId="083E379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Transcript</w:t>
            </w:r>
          </w:p>
        </w:tc>
        <w:tc>
          <w:tcPr>
            <w:tcW w:w="1285" w:type="dxa"/>
            <w:tcMar>
              <w:top w:w="80" w:type="dxa"/>
              <w:left w:w="60" w:type="dxa"/>
              <w:bottom w:w="80" w:type="dxa"/>
              <w:right w:w="60" w:type="dxa"/>
            </w:tcMar>
          </w:tcPr>
          <w:p w14:paraId="55E73C2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w:t>
            </w:r>
          </w:p>
        </w:tc>
        <w:tc>
          <w:tcPr>
            <w:tcW w:w="1285" w:type="dxa"/>
            <w:tcMar>
              <w:top w:w="80" w:type="dxa"/>
              <w:left w:w="60" w:type="dxa"/>
              <w:bottom w:w="80" w:type="dxa"/>
              <w:right w:w="60" w:type="dxa"/>
            </w:tcMar>
          </w:tcPr>
          <w:p w14:paraId="22FB62A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2104B39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2933859</w:t>
            </w:r>
          </w:p>
        </w:tc>
        <w:tc>
          <w:tcPr>
            <w:tcW w:w="1285" w:type="dxa"/>
            <w:tcMar>
              <w:top w:w="80" w:type="dxa"/>
              <w:left w:w="60" w:type="dxa"/>
              <w:bottom w:w="80" w:type="dxa"/>
              <w:right w:w="60" w:type="dxa"/>
            </w:tcMar>
          </w:tcPr>
          <w:p w14:paraId="4C6AFC5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S1</w:t>
            </w:r>
          </w:p>
        </w:tc>
      </w:tr>
      <w:tr w:rsidR="008C3663" w:rsidRPr="0054773D" w14:paraId="051BEEC9" w14:textId="77777777">
        <w:tblPrEx>
          <w:tblCellMar>
            <w:top w:w="0" w:type="dxa"/>
            <w:bottom w:w="0" w:type="dxa"/>
          </w:tblCellMar>
        </w:tblPrEx>
        <w:tc>
          <w:tcPr>
            <w:tcW w:w="1285" w:type="dxa"/>
            <w:tcMar>
              <w:top w:w="80" w:type="dxa"/>
              <w:left w:w="60" w:type="dxa"/>
              <w:bottom w:w="80" w:type="dxa"/>
              <w:right w:w="60" w:type="dxa"/>
            </w:tcMar>
          </w:tcPr>
          <w:p w14:paraId="5D45EAA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w:t>
            </w:r>
          </w:p>
        </w:tc>
        <w:tc>
          <w:tcPr>
            <w:tcW w:w="1285" w:type="dxa"/>
            <w:tcMar>
              <w:top w:w="80" w:type="dxa"/>
              <w:left w:w="60" w:type="dxa"/>
              <w:bottom w:w="80" w:type="dxa"/>
              <w:right w:w="60" w:type="dxa"/>
            </w:tcMar>
          </w:tcPr>
          <w:p w14:paraId="5E47B0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FY2025 Investor Presentation</w:t>
            </w:r>
          </w:p>
        </w:tc>
        <w:tc>
          <w:tcPr>
            <w:tcW w:w="1285" w:type="dxa"/>
            <w:tcMar>
              <w:top w:w="80" w:type="dxa"/>
              <w:left w:w="60" w:type="dxa"/>
              <w:bottom w:w="80" w:type="dxa"/>
              <w:right w:w="60" w:type="dxa"/>
            </w:tcMar>
          </w:tcPr>
          <w:p w14:paraId="7F37FE0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Deck</w:t>
            </w:r>
          </w:p>
        </w:tc>
        <w:tc>
          <w:tcPr>
            <w:tcW w:w="1285" w:type="dxa"/>
            <w:tcMar>
              <w:top w:w="80" w:type="dxa"/>
              <w:left w:w="60" w:type="dxa"/>
              <w:bottom w:w="80" w:type="dxa"/>
              <w:right w:w="60" w:type="dxa"/>
            </w:tcMar>
          </w:tcPr>
          <w:p w14:paraId="221A94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FY2025</w:t>
            </w:r>
          </w:p>
        </w:tc>
        <w:tc>
          <w:tcPr>
            <w:tcW w:w="1285" w:type="dxa"/>
            <w:tcMar>
              <w:top w:w="80" w:type="dxa"/>
              <w:left w:w="60" w:type="dxa"/>
              <w:bottom w:w="80" w:type="dxa"/>
              <w:right w:w="60" w:type="dxa"/>
            </w:tcMar>
          </w:tcPr>
          <w:p w14:paraId="70C50F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52F261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1853760</w:t>
            </w:r>
          </w:p>
        </w:tc>
        <w:tc>
          <w:tcPr>
            <w:tcW w:w="1285" w:type="dxa"/>
            <w:tcMar>
              <w:top w:w="80" w:type="dxa"/>
              <w:left w:w="60" w:type="dxa"/>
              <w:bottom w:w="80" w:type="dxa"/>
              <w:right w:w="60" w:type="dxa"/>
            </w:tcMar>
          </w:tcPr>
          <w:p w14:paraId="37A662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S1</w:t>
            </w:r>
          </w:p>
        </w:tc>
      </w:tr>
      <w:tr w:rsidR="008C3663" w:rsidRPr="0054773D" w14:paraId="6A783E5C" w14:textId="77777777">
        <w:tblPrEx>
          <w:tblCellMar>
            <w:top w:w="0" w:type="dxa"/>
            <w:bottom w:w="0" w:type="dxa"/>
          </w:tblCellMar>
        </w:tblPrEx>
        <w:tc>
          <w:tcPr>
            <w:tcW w:w="1285" w:type="dxa"/>
            <w:tcMar>
              <w:top w:w="80" w:type="dxa"/>
              <w:left w:w="60" w:type="dxa"/>
              <w:bottom w:w="80" w:type="dxa"/>
              <w:right w:w="60" w:type="dxa"/>
            </w:tcMar>
          </w:tcPr>
          <w:p w14:paraId="1BA4450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5–8</w:t>
            </w:r>
          </w:p>
        </w:tc>
        <w:tc>
          <w:tcPr>
            <w:tcW w:w="1285" w:type="dxa"/>
            <w:tcMar>
              <w:top w:w="80" w:type="dxa"/>
              <w:left w:w="60" w:type="dxa"/>
              <w:bottom w:w="80" w:type="dxa"/>
              <w:right w:w="60" w:type="dxa"/>
            </w:tcMar>
          </w:tcPr>
          <w:p w14:paraId="07F9C7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w:t>
            </w:r>
            <w:proofErr w:type="spellStart"/>
            <w:r w:rsidRPr="0054773D">
              <w:rPr>
                <w:rFonts w:asciiTheme="minorHAnsi" w:eastAsia="Calibri" w:hAnsiTheme="minorHAnsi" w:cs="Calibri"/>
                <w:sz w:val="22"/>
                <w:szCs w:val="22"/>
              </w:rPr>
              <w:t>get_financials</w:t>
            </w:r>
            <w:proofErr w:type="spellEnd"/>
            <w:r w:rsidRPr="0054773D">
              <w:rPr>
                <w:rFonts w:asciiTheme="minorHAnsi" w:eastAsia="Calibri" w:hAnsiTheme="minorHAnsi" w:cs="Calibri"/>
                <w:sz w:val="22"/>
                <w:szCs w:val="22"/>
              </w:rPr>
              <w:t xml:space="preserve">` (Income, </w:t>
            </w:r>
            <w:r w:rsidRPr="0054773D">
              <w:rPr>
                <w:rFonts w:asciiTheme="minorHAnsi" w:eastAsia="Calibri" w:hAnsiTheme="minorHAnsi" w:cs="Calibri"/>
                <w:sz w:val="22"/>
                <w:szCs w:val="22"/>
              </w:rPr>
              <w:lastRenderedPageBreak/>
              <w:t>Balance, CF, Quarterly IS)</w:t>
            </w:r>
          </w:p>
        </w:tc>
        <w:tc>
          <w:tcPr>
            <w:tcW w:w="1285" w:type="dxa"/>
            <w:tcMar>
              <w:top w:w="80" w:type="dxa"/>
              <w:left w:w="60" w:type="dxa"/>
              <w:bottom w:w="80" w:type="dxa"/>
              <w:right w:w="60" w:type="dxa"/>
            </w:tcMar>
          </w:tcPr>
          <w:p w14:paraId="1471349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Structured Data</w:t>
            </w:r>
          </w:p>
        </w:tc>
        <w:tc>
          <w:tcPr>
            <w:tcW w:w="1285" w:type="dxa"/>
            <w:tcMar>
              <w:top w:w="80" w:type="dxa"/>
              <w:left w:w="60" w:type="dxa"/>
              <w:bottom w:w="80" w:type="dxa"/>
              <w:right w:w="60" w:type="dxa"/>
            </w:tcMar>
          </w:tcPr>
          <w:p w14:paraId="55FC74C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FY2021–FY2026</w:t>
            </w:r>
          </w:p>
        </w:tc>
        <w:tc>
          <w:tcPr>
            <w:tcW w:w="1285" w:type="dxa"/>
            <w:tcMar>
              <w:top w:w="80" w:type="dxa"/>
              <w:left w:w="60" w:type="dxa"/>
              <w:bottom w:w="80" w:type="dxa"/>
              <w:right w:w="60" w:type="dxa"/>
            </w:tcMar>
          </w:tcPr>
          <w:p w14:paraId="5117E4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1CA250E3"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companyId</w:t>
            </w:r>
            <w:proofErr w:type="spellEnd"/>
            <w:r w:rsidRPr="0054773D">
              <w:rPr>
                <w:rFonts w:asciiTheme="minorHAnsi" w:eastAsia="Calibri" w:hAnsiTheme="minorHAnsi" w:cs="Calibri"/>
                <w:sz w:val="22"/>
                <w:szCs w:val="22"/>
              </w:rPr>
              <w:t xml:space="preserve"> 5599</w:t>
            </w:r>
          </w:p>
        </w:tc>
        <w:tc>
          <w:tcPr>
            <w:tcW w:w="1285" w:type="dxa"/>
            <w:tcMar>
              <w:top w:w="80" w:type="dxa"/>
              <w:left w:w="60" w:type="dxa"/>
              <w:bottom w:w="80" w:type="dxa"/>
              <w:right w:w="60" w:type="dxa"/>
            </w:tcMar>
          </w:tcPr>
          <w:p w14:paraId="1A05C5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S1</w:t>
            </w:r>
          </w:p>
        </w:tc>
      </w:tr>
      <w:tr w:rsidR="008C3663" w:rsidRPr="0054773D" w14:paraId="11E7DE5D" w14:textId="77777777">
        <w:tblPrEx>
          <w:tblCellMar>
            <w:top w:w="0" w:type="dxa"/>
            <w:bottom w:w="0" w:type="dxa"/>
          </w:tblCellMar>
        </w:tblPrEx>
        <w:tc>
          <w:tcPr>
            <w:tcW w:w="1285" w:type="dxa"/>
            <w:tcMar>
              <w:top w:w="80" w:type="dxa"/>
              <w:left w:w="60" w:type="dxa"/>
              <w:bottom w:w="80" w:type="dxa"/>
              <w:right w:w="60" w:type="dxa"/>
            </w:tcMar>
          </w:tcPr>
          <w:p w14:paraId="21FD39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w:t>
            </w:r>
          </w:p>
        </w:tc>
        <w:tc>
          <w:tcPr>
            <w:tcW w:w="1285" w:type="dxa"/>
            <w:tcMar>
              <w:top w:w="80" w:type="dxa"/>
              <w:left w:w="60" w:type="dxa"/>
              <w:bottom w:w="80" w:type="dxa"/>
              <w:right w:w="60" w:type="dxa"/>
            </w:tcMar>
          </w:tcPr>
          <w:p w14:paraId="0A9764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FY2026 Earnings Release</w:t>
            </w:r>
          </w:p>
        </w:tc>
        <w:tc>
          <w:tcPr>
            <w:tcW w:w="1285" w:type="dxa"/>
            <w:tcMar>
              <w:top w:w="80" w:type="dxa"/>
              <w:left w:w="60" w:type="dxa"/>
              <w:bottom w:w="80" w:type="dxa"/>
              <w:right w:w="60" w:type="dxa"/>
            </w:tcMar>
          </w:tcPr>
          <w:p w14:paraId="6D0395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8-K</w:t>
            </w:r>
          </w:p>
        </w:tc>
        <w:tc>
          <w:tcPr>
            <w:tcW w:w="1285" w:type="dxa"/>
            <w:tcMar>
              <w:top w:w="80" w:type="dxa"/>
              <w:left w:w="60" w:type="dxa"/>
              <w:bottom w:w="80" w:type="dxa"/>
              <w:right w:w="60" w:type="dxa"/>
            </w:tcMar>
          </w:tcPr>
          <w:p w14:paraId="3D90AE1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FY2026</w:t>
            </w:r>
          </w:p>
        </w:tc>
        <w:tc>
          <w:tcPr>
            <w:tcW w:w="1285" w:type="dxa"/>
            <w:tcMar>
              <w:top w:w="80" w:type="dxa"/>
              <w:left w:w="60" w:type="dxa"/>
              <w:bottom w:w="80" w:type="dxa"/>
              <w:right w:w="60" w:type="dxa"/>
            </w:tcMar>
          </w:tcPr>
          <w:p w14:paraId="727459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74AD156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1953892</w:t>
            </w:r>
          </w:p>
        </w:tc>
        <w:tc>
          <w:tcPr>
            <w:tcW w:w="1285" w:type="dxa"/>
            <w:tcMar>
              <w:top w:w="80" w:type="dxa"/>
              <w:left w:w="60" w:type="dxa"/>
              <w:bottom w:w="80" w:type="dxa"/>
              <w:right w:w="60" w:type="dxa"/>
            </w:tcMar>
          </w:tcPr>
          <w:p w14:paraId="2F19F5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S2</w:t>
            </w:r>
          </w:p>
        </w:tc>
      </w:tr>
      <w:tr w:rsidR="008C3663" w:rsidRPr="0054773D" w14:paraId="742E8B0E" w14:textId="77777777">
        <w:tblPrEx>
          <w:tblCellMar>
            <w:top w:w="0" w:type="dxa"/>
            <w:bottom w:w="0" w:type="dxa"/>
          </w:tblCellMar>
        </w:tblPrEx>
        <w:tc>
          <w:tcPr>
            <w:tcW w:w="1285" w:type="dxa"/>
            <w:tcMar>
              <w:top w:w="80" w:type="dxa"/>
              <w:left w:w="60" w:type="dxa"/>
              <w:bottom w:w="80" w:type="dxa"/>
              <w:right w:w="60" w:type="dxa"/>
            </w:tcMar>
          </w:tcPr>
          <w:p w14:paraId="074A51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w:t>
            </w:r>
          </w:p>
        </w:tc>
        <w:tc>
          <w:tcPr>
            <w:tcW w:w="1285" w:type="dxa"/>
            <w:tcMar>
              <w:top w:w="80" w:type="dxa"/>
              <w:left w:w="60" w:type="dxa"/>
              <w:bottom w:w="80" w:type="dxa"/>
              <w:right w:w="60" w:type="dxa"/>
            </w:tcMar>
          </w:tcPr>
          <w:p w14:paraId="4933F22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FY2026 Earnings Release</w:t>
            </w:r>
          </w:p>
        </w:tc>
        <w:tc>
          <w:tcPr>
            <w:tcW w:w="1285" w:type="dxa"/>
            <w:tcMar>
              <w:top w:w="80" w:type="dxa"/>
              <w:left w:w="60" w:type="dxa"/>
              <w:bottom w:w="80" w:type="dxa"/>
              <w:right w:w="60" w:type="dxa"/>
            </w:tcMar>
          </w:tcPr>
          <w:p w14:paraId="68DD1A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8-K</w:t>
            </w:r>
          </w:p>
        </w:tc>
        <w:tc>
          <w:tcPr>
            <w:tcW w:w="1285" w:type="dxa"/>
            <w:tcMar>
              <w:top w:w="80" w:type="dxa"/>
              <w:left w:w="60" w:type="dxa"/>
              <w:bottom w:w="80" w:type="dxa"/>
              <w:right w:w="60" w:type="dxa"/>
            </w:tcMar>
          </w:tcPr>
          <w:p w14:paraId="055E093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FY2026</w:t>
            </w:r>
          </w:p>
        </w:tc>
        <w:tc>
          <w:tcPr>
            <w:tcW w:w="1285" w:type="dxa"/>
            <w:tcMar>
              <w:top w:w="80" w:type="dxa"/>
              <w:left w:w="60" w:type="dxa"/>
              <w:bottom w:w="80" w:type="dxa"/>
              <w:right w:w="60" w:type="dxa"/>
            </w:tcMar>
          </w:tcPr>
          <w:p w14:paraId="0394D2D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7F690A4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2114816</w:t>
            </w:r>
          </w:p>
        </w:tc>
        <w:tc>
          <w:tcPr>
            <w:tcW w:w="1285" w:type="dxa"/>
            <w:tcMar>
              <w:top w:w="80" w:type="dxa"/>
              <w:left w:w="60" w:type="dxa"/>
              <w:bottom w:w="80" w:type="dxa"/>
              <w:right w:w="60" w:type="dxa"/>
            </w:tcMar>
          </w:tcPr>
          <w:p w14:paraId="7BBBF1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S2</w:t>
            </w:r>
          </w:p>
        </w:tc>
      </w:tr>
      <w:tr w:rsidR="008C3663" w:rsidRPr="0054773D" w14:paraId="2198BA17" w14:textId="77777777">
        <w:tblPrEx>
          <w:tblCellMar>
            <w:top w:w="0" w:type="dxa"/>
            <w:bottom w:w="0" w:type="dxa"/>
          </w:tblCellMar>
        </w:tblPrEx>
        <w:tc>
          <w:tcPr>
            <w:tcW w:w="1285" w:type="dxa"/>
            <w:tcMar>
              <w:top w:w="80" w:type="dxa"/>
              <w:left w:w="60" w:type="dxa"/>
              <w:bottom w:w="80" w:type="dxa"/>
              <w:right w:w="60" w:type="dxa"/>
            </w:tcMar>
          </w:tcPr>
          <w:p w14:paraId="38999A6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w:t>
            </w:r>
          </w:p>
        </w:tc>
        <w:tc>
          <w:tcPr>
            <w:tcW w:w="1285" w:type="dxa"/>
            <w:tcMar>
              <w:top w:w="80" w:type="dxa"/>
              <w:left w:w="60" w:type="dxa"/>
              <w:bottom w:w="80" w:type="dxa"/>
              <w:right w:w="60" w:type="dxa"/>
            </w:tcMar>
          </w:tcPr>
          <w:p w14:paraId="77C49D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FY2026 Earnings Release</w:t>
            </w:r>
          </w:p>
        </w:tc>
        <w:tc>
          <w:tcPr>
            <w:tcW w:w="1285" w:type="dxa"/>
            <w:tcMar>
              <w:top w:w="80" w:type="dxa"/>
              <w:left w:w="60" w:type="dxa"/>
              <w:bottom w:w="80" w:type="dxa"/>
              <w:right w:w="60" w:type="dxa"/>
            </w:tcMar>
          </w:tcPr>
          <w:p w14:paraId="4CC835C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8-K</w:t>
            </w:r>
          </w:p>
        </w:tc>
        <w:tc>
          <w:tcPr>
            <w:tcW w:w="1285" w:type="dxa"/>
            <w:tcMar>
              <w:top w:w="80" w:type="dxa"/>
              <w:left w:w="60" w:type="dxa"/>
              <w:bottom w:w="80" w:type="dxa"/>
              <w:right w:w="60" w:type="dxa"/>
            </w:tcMar>
          </w:tcPr>
          <w:p w14:paraId="37C434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FY2026</w:t>
            </w:r>
          </w:p>
        </w:tc>
        <w:tc>
          <w:tcPr>
            <w:tcW w:w="1285" w:type="dxa"/>
            <w:tcMar>
              <w:top w:w="80" w:type="dxa"/>
              <w:left w:w="60" w:type="dxa"/>
              <w:bottom w:w="80" w:type="dxa"/>
              <w:right w:w="60" w:type="dxa"/>
            </w:tcMar>
          </w:tcPr>
          <w:p w14:paraId="7D2907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2A0D46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2431613</w:t>
            </w:r>
          </w:p>
        </w:tc>
        <w:tc>
          <w:tcPr>
            <w:tcW w:w="1285" w:type="dxa"/>
            <w:tcMar>
              <w:top w:w="80" w:type="dxa"/>
              <w:left w:w="60" w:type="dxa"/>
              <w:bottom w:w="80" w:type="dxa"/>
              <w:right w:w="60" w:type="dxa"/>
            </w:tcMar>
          </w:tcPr>
          <w:p w14:paraId="5A44EF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S2</w:t>
            </w:r>
          </w:p>
        </w:tc>
      </w:tr>
      <w:tr w:rsidR="008C3663" w:rsidRPr="0054773D" w14:paraId="03F06C8B" w14:textId="77777777">
        <w:tblPrEx>
          <w:tblCellMar>
            <w:top w:w="0" w:type="dxa"/>
            <w:bottom w:w="0" w:type="dxa"/>
          </w:tblCellMar>
        </w:tblPrEx>
        <w:tc>
          <w:tcPr>
            <w:tcW w:w="1285" w:type="dxa"/>
            <w:tcMar>
              <w:top w:w="80" w:type="dxa"/>
              <w:left w:w="60" w:type="dxa"/>
              <w:bottom w:w="80" w:type="dxa"/>
              <w:right w:w="60" w:type="dxa"/>
            </w:tcMar>
          </w:tcPr>
          <w:p w14:paraId="7B27B9E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w:t>
            </w:r>
          </w:p>
        </w:tc>
        <w:tc>
          <w:tcPr>
            <w:tcW w:w="1285" w:type="dxa"/>
            <w:tcMar>
              <w:top w:w="80" w:type="dxa"/>
              <w:left w:w="60" w:type="dxa"/>
              <w:bottom w:w="80" w:type="dxa"/>
              <w:right w:w="60" w:type="dxa"/>
            </w:tcMar>
          </w:tcPr>
          <w:p w14:paraId="3E14B4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FY2026 Form 10-Q</w:t>
            </w:r>
          </w:p>
        </w:tc>
        <w:tc>
          <w:tcPr>
            <w:tcW w:w="1285" w:type="dxa"/>
            <w:tcMar>
              <w:top w:w="80" w:type="dxa"/>
              <w:left w:w="60" w:type="dxa"/>
              <w:bottom w:w="80" w:type="dxa"/>
              <w:right w:w="60" w:type="dxa"/>
            </w:tcMar>
          </w:tcPr>
          <w:p w14:paraId="3B5AB93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10-Q</w:t>
            </w:r>
          </w:p>
        </w:tc>
        <w:tc>
          <w:tcPr>
            <w:tcW w:w="1285" w:type="dxa"/>
            <w:tcMar>
              <w:top w:w="80" w:type="dxa"/>
              <w:left w:w="60" w:type="dxa"/>
              <w:bottom w:w="80" w:type="dxa"/>
              <w:right w:w="60" w:type="dxa"/>
            </w:tcMar>
          </w:tcPr>
          <w:p w14:paraId="227FC02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FY2026</w:t>
            </w:r>
          </w:p>
        </w:tc>
        <w:tc>
          <w:tcPr>
            <w:tcW w:w="1285" w:type="dxa"/>
            <w:tcMar>
              <w:top w:w="80" w:type="dxa"/>
              <w:left w:w="60" w:type="dxa"/>
              <w:bottom w:w="80" w:type="dxa"/>
              <w:right w:w="60" w:type="dxa"/>
            </w:tcMar>
          </w:tcPr>
          <w:p w14:paraId="19FC78B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05AF82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1963632</w:t>
            </w:r>
          </w:p>
        </w:tc>
        <w:tc>
          <w:tcPr>
            <w:tcW w:w="1285" w:type="dxa"/>
            <w:tcMar>
              <w:top w:w="80" w:type="dxa"/>
              <w:left w:w="60" w:type="dxa"/>
              <w:bottom w:w="80" w:type="dxa"/>
              <w:right w:w="60" w:type="dxa"/>
            </w:tcMar>
          </w:tcPr>
          <w:p w14:paraId="3940BF1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S2</w:t>
            </w:r>
          </w:p>
        </w:tc>
      </w:tr>
      <w:tr w:rsidR="008C3663" w:rsidRPr="0054773D" w14:paraId="1D9ADE22" w14:textId="77777777">
        <w:tblPrEx>
          <w:tblCellMar>
            <w:top w:w="0" w:type="dxa"/>
            <w:bottom w:w="0" w:type="dxa"/>
          </w:tblCellMar>
        </w:tblPrEx>
        <w:tc>
          <w:tcPr>
            <w:tcW w:w="1285" w:type="dxa"/>
            <w:tcMar>
              <w:top w:w="80" w:type="dxa"/>
              <w:left w:w="60" w:type="dxa"/>
              <w:bottom w:w="80" w:type="dxa"/>
              <w:right w:w="60" w:type="dxa"/>
            </w:tcMar>
          </w:tcPr>
          <w:p w14:paraId="3980BC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13–17</w:t>
            </w:r>
          </w:p>
        </w:tc>
        <w:tc>
          <w:tcPr>
            <w:tcW w:w="1285" w:type="dxa"/>
            <w:tcMar>
              <w:top w:w="80" w:type="dxa"/>
              <w:left w:w="60" w:type="dxa"/>
              <w:bottom w:w="80" w:type="dxa"/>
              <w:right w:w="60" w:type="dxa"/>
            </w:tcMar>
          </w:tcPr>
          <w:p w14:paraId="1ABA46D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FY2022 through Q4 FY2024 Earnings Transcripts</w:t>
            </w:r>
          </w:p>
        </w:tc>
        <w:tc>
          <w:tcPr>
            <w:tcW w:w="1285" w:type="dxa"/>
            <w:tcMar>
              <w:top w:w="80" w:type="dxa"/>
              <w:left w:w="60" w:type="dxa"/>
              <w:bottom w:w="80" w:type="dxa"/>
              <w:right w:w="60" w:type="dxa"/>
            </w:tcMar>
          </w:tcPr>
          <w:p w14:paraId="773C67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Transcripts</w:t>
            </w:r>
          </w:p>
        </w:tc>
        <w:tc>
          <w:tcPr>
            <w:tcW w:w="1285" w:type="dxa"/>
            <w:tcMar>
              <w:top w:w="80" w:type="dxa"/>
              <w:left w:w="60" w:type="dxa"/>
              <w:bottom w:w="80" w:type="dxa"/>
              <w:right w:w="60" w:type="dxa"/>
            </w:tcMar>
          </w:tcPr>
          <w:p w14:paraId="636D61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FY2022–FY2024</w:t>
            </w:r>
          </w:p>
        </w:tc>
        <w:tc>
          <w:tcPr>
            <w:tcW w:w="1285" w:type="dxa"/>
            <w:tcMar>
              <w:top w:w="80" w:type="dxa"/>
              <w:left w:w="60" w:type="dxa"/>
              <w:bottom w:w="80" w:type="dxa"/>
              <w:right w:w="60" w:type="dxa"/>
            </w:tcMar>
          </w:tcPr>
          <w:p w14:paraId="76544F0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1B684A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Various</w:t>
            </w:r>
          </w:p>
        </w:tc>
        <w:tc>
          <w:tcPr>
            <w:tcW w:w="1285" w:type="dxa"/>
            <w:tcMar>
              <w:top w:w="80" w:type="dxa"/>
              <w:left w:w="60" w:type="dxa"/>
              <w:bottom w:w="80" w:type="dxa"/>
              <w:right w:w="60" w:type="dxa"/>
            </w:tcMar>
          </w:tcPr>
          <w:p w14:paraId="0AF2BF2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S4</w:t>
            </w:r>
          </w:p>
        </w:tc>
      </w:tr>
      <w:tr w:rsidR="008C3663" w:rsidRPr="0054773D" w14:paraId="5F4DBD61" w14:textId="77777777">
        <w:tblPrEx>
          <w:tblCellMar>
            <w:top w:w="0" w:type="dxa"/>
            <w:bottom w:w="0" w:type="dxa"/>
          </w:tblCellMar>
        </w:tblPrEx>
        <w:tc>
          <w:tcPr>
            <w:tcW w:w="1285" w:type="dxa"/>
            <w:tcMar>
              <w:top w:w="80" w:type="dxa"/>
              <w:left w:w="60" w:type="dxa"/>
              <w:bottom w:w="80" w:type="dxa"/>
              <w:right w:w="60" w:type="dxa"/>
            </w:tcMar>
          </w:tcPr>
          <w:p w14:paraId="594877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18–22</w:t>
            </w:r>
          </w:p>
        </w:tc>
        <w:tc>
          <w:tcPr>
            <w:tcW w:w="1285" w:type="dxa"/>
            <w:tcMar>
              <w:top w:w="80" w:type="dxa"/>
              <w:left w:w="60" w:type="dxa"/>
              <w:bottom w:w="80" w:type="dxa"/>
              <w:right w:w="60" w:type="dxa"/>
            </w:tcMar>
          </w:tcPr>
          <w:p w14:paraId="4C2F591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Q1–Q4 FY2025 + Q1–Q3 FY2026 Earnings Transcripts</w:t>
            </w:r>
          </w:p>
        </w:tc>
        <w:tc>
          <w:tcPr>
            <w:tcW w:w="1285" w:type="dxa"/>
            <w:tcMar>
              <w:top w:w="80" w:type="dxa"/>
              <w:left w:w="60" w:type="dxa"/>
              <w:bottom w:w="80" w:type="dxa"/>
              <w:right w:w="60" w:type="dxa"/>
            </w:tcMar>
          </w:tcPr>
          <w:p w14:paraId="4F795B5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Transcripts</w:t>
            </w:r>
          </w:p>
        </w:tc>
        <w:tc>
          <w:tcPr>
            <w:tcW w:w="1285" w:type="dxa"/>
            <w:tcMar>
              <w:top w:w="80" w:type="dxa"/>
              <w:left w:w="60" w:type="dxa"/>
              <w:bottom w:w="80" w:type="dxa"/>
              <w:right w:w="60" w:type="dxa"/>
            </w:tcMar>
          </w:tcPr>
          <w:p w14:paraId="7DB2C55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FY2025–FY2026</w:t>
            </w:r>
          </w:p>
        </w:tc>
        <w:tc>
          <w:tcPr>
            <w:tcW w:w="1285" w:type="dxa"/>
            <w:tcMar>
              <w:top w:w="80" w:type="dxa"/>
              <w:left w:w="60" w:type="dxa"/>
              <w:bottom w:w="80" w:type="dxa"/>
              <w:right w:w="60" w:type="dxa"/>
            </w:tcMar>
          </w:tcPr>
          <w:p w14:paraId="4E4A85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Quartr MCP</w:t>
            </w:r>
          </w:p>
        </w:tc>
        <w:tc>
          <w:tcPr>
            <w:tcW w:w="1285" w:type="dxa"/>
            <w:tcMar>
              <w:top w:w="80" w:type="dxa"/>
              <w:left w:w="60" w:type="dxa"/>
              <w:bottom w:w="80" w:type="dxa"/>
              <w:right w:w="60" w:type="dxa"/>
            </w:tcMar>
          </w:tcPr>
          <w:p w14:paraId="1BDE74A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Various</w:t>
            </w:r>
          </w:p>
        </w:tc>
        <w:tc>
          <w:tcPr>
            <w:tcW w:w="1285" w:type="dxa"/>
            <w:tcMar>
              <w:top w:w="80" w:type="dxa"/>
              <w:left w:w="60" w:type="dxa"/>
              <w:bottom w:w="80" w:type="dxa"/>
              <w:right w:w="60" w:type="dxa"/>
            </w:tcMar>
          </w:tcPr>
          <w:p w14:paraId="402ED2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S4</w:t>
            </w:r>
          </w:p>
        </w:tc>
      </w:tr>
    </w:tbl>
    <w:p w14:paraId="44672661" w14:textId="77777777" w:rsidR="008C3663" w:rsidRPr="0054773D" w:rsidRDefault="008C3663">
      <w:pPr>
        <w:rPr>
          <w:rFonts w:asciiTheme="minorHAnsi" w:hAnsiTheme="minorHAnsi"/>
        </w:rPr>
      </w:pPr>
    </w:p>
    <w:p w14:paraId="44381F8B" w14:textId="77777777" w:rsidR="008C3663" w:rsidRPr="0054773D" w:rsidRDefault="008C3663">
      <w:pPr>
        <w:rPr>
          <w:rFonts w:asciiTheme="minorHAnsi" w:hAnsiTheme="minorHAnsi"/>
        </w:rPr>
      </w:pPr>
    </w:p>
    <w:p w14:paraId="381EFC33" w14:textId="77777777" w:rsidR="008C3663" w:rsidRPr="0054773D" w:rsidRDefault="008C3663">
      <w:pPr>
        <w:pageBreakBefore/>
        <w:rPr>
          <w:rFonts w:asciiTheme="minorHAnsi" w:hAnsiTheme="minorHAnsi"/>
        </w:rPr>
      </w:pPr>
    </w:p>
    <w:p w14:paraId="17BE0F2A" w14:textId="77777777" w:rsidR="008C3663" w:rsidRPr="0054773D" w:rsidRDefault="00000000">
      <w:pPr>
        <w:pStyle w:val="Heading2"/>
        <w:spacing w:after="200" w:line="360" w:lineRule="auto"/>
        <w:rPr>
          <w:rFonts w:asciiTheme="minorHAnsi" w:hAnsiTheme="minorHAnsi"/>
        </w:rPr>
      </w:pPr>
      <w:bookmarkStart w:id="10" w:name="_Toc225936077"/>
      <w:r w:rsidRPr="0054773D">
        <w:rPr>
          <w:rFonts w:asciiTheme="minorHAnsi" w:eastAsia="Calibri" w:hAnsiTheme="minorHAnsi" w:cs="Calibri"/>
          <w:b/>
          <w:bCs/>
          <w:color w:val="006D6D"/>
          <w:sz w:val="28"/>
          <w:szCs w:val="28"/>
        </w:rPr>
        <w:t>SECTION 1 — Business Model: The Causal Architecture</w:t>
      </w:r>
      <w:bookmarkEnd w:id="10"/>
    </w:p>
    <w:p w14:paraId="7158818A" w14:textId="77777777" w:rsidR="008C3663" w:rsidRPr="0054773D" w:rsidRDefault="008C3663">
      <w:pPr>
        <w:rPr>
          <w:rFonts w:asciiTheme="minorHAnsi" w:hAnsiTheme="minorHAnsi"/>
        </w:rPr>
      </w:pPr>
    </w:p>
    <w:p w14:paraId="6B6E8FAE" w14:textId="77777777" w:rsidR="008C3663" w:rsidRPr="0054773D" w:rsidRDefault="00000000">
      <w:pPr>
        <w:pStyle w:val="Heading3"/>
        <w:spacing w:after="180" w:line="320" w:lineRule="auto"/>
        <w:rPr>
          <w:rFonts w:asciiTheme="minorHAnsi" w:hAnsiTheme="minorHAnsi"/>
        </w:rPr>
      </w:pPr>
      <w:bookmarkStart w:id="11" w:name="_Toc225936078"/>
      <w:r w:rsidRPr="0054773D">
        <w:rPr>
          <w:rFonts w:asciiTheme="minorHAnsi" w:eastAsia="Calibri" w:hAnsiTheme="minorHAnsi" w:cs="Calibri"/>
          <w:b/>
          <w:bCs/>
          <w:color w:val="006D6D"/>
        </w:rPr>
        <w:t>Strategic Pivots</w:t>
      </w:r>
      <w:bookmarkEnd w:id="11"/>
    </w:p>
    <w:p w14:paraId="0B8AEC7E" w14:textId="77777777" w:rsidR="008C3663" w:rsidRPr="0054773D" w:rsidRDefault="008C3663">
      <w:pPr>
        <w:rPr>
          <w:rFonts w:asciiTheme="minorHAnsi" w:hAnsiTheme="minorHAnsi"/>
        </w:rPr>
      </w:pPr>
    </w:p>
    <w:p w14:paraId="6B9F4F0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Pivot 1: From single-cloud to multi-cloud (FY2019–FY2021)</w:t>
      </w:r>
    </w:p>
    <w:p w14:paraId="59A699C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Trigger:</w:t>
      </w:r>
      <w:r w:rsidRPr="0054773D">
        <w:rPr>
          <w:rFonts w:asciiTheme="minorHAnsi" w:eastAsia="Calibri" w:hAnsiTheme="minorHAnsi" w:cs="Calibri"/>
          <w:sz w:val="22"/>
          <w:szCs w:val="22"/>
        </w:rPr>
        <w:t xml:space="preserve"> Customers expressed concern about cloud vendor lock-in. Building on a single cloud (initially AWS) limited Snowflake's TAM and made it a feature at risk of being acquired or replicated by the </w:t>
      </w:r>
      <w:proofErr w:type="spellStart"/>
      <w:r w:rsidRPr="0054773D">
        <w:rPr>
          <w:rFonts w:asciiTheme="minorHAnsi" w:eastAsia="Calibri" w:hAnsiTheme="minorHAnsi" w:cs="Calibri"/>
          <w:sz w:val="22"/>
          <w:szCs w:val="22"/>
        </w:rPr>
        <w:t>hyperscaler</w:t>
      </w:r>
      <w:proofErr w:type="spellEnd"/>
      <w:r w:rsidRPr="0054773D">
        <w:rPr>
          <w:rFonts w:asciiTheme="minorHAnsi" w:eastAsia="Calibri" w:hAnsiTheme="minorHAnsi" w:cs="Calibri"/>
          <w:sz w:val="22"/>
          <w:szCs w:val="22"/>
        </w:rPr>
        <w:t>.</w:t>
      </w:r>
    </w:p>
    <w:p w14:paraId="67672F6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Financial model change:</w:t>
      </w:r>
      <w:r w:rsidRPr="0054773D">
        <w:rPr>
          <w:rFonts w:asciiTheme="minorHAnsi" w:eastAsia="Calibri" w:hAnsiTheme="minorHAnsi" w:cs="Calibri"/>
          <w:sz w:val="22"/>
          <w:szCs w:val="22"/>
        </w:rPr>
        <w:t xml:space="preserve"> Multi-cloud deployment (AWS + Azure + GCP) expanded addressable customer base to any enterprise regardless of cloud preference, enabling Fortune 500 penetration.</w:t>
      </w:r>
    </w:p>
    <w:p w14:paraId="7C926B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**Quantified impact:** Revenue CAGR FY2021–FY2024 approximately 69% </w:t>
      </w:r>
      <w:proofErr w:type="spellStart"/>
      <w:r w:rsidRPr="0054773D">
        <w:rPr>
          <w:rFonts w:asciiTheme="minorHAnsi" w:eastAsia="Calibri" w:hAnsiTheme="minorHAnsi" w:cs="Calibri"/>
          <w:sz w:val="22"/>
          <w:szCs w:val="22"/>
        </w:rPr>
        <w:t>annualised</w:t>
      </w:r>
      <w:proofErr w:type="spellEnd"/>
      <w:r w:rsidRPr="0054773D">
        <w:rPr>
          <w:rFonts w:asciiTheme="minorHAnsi" w:eastAsia="Calibri" w:hAnsiTheme="minorHAnsi" w:cs="Calibri"/>
          <w:sz w:val="22"/>
          <w:szCs w:val="22"/>
        </w:rPr>
        <w:t xml:space="preserve"> ($592M to $2,807M). Multi-cloud was the prerequisite for enterprise scale. *(Source: </w:t>
      </w:r>
      <w:proofErr w:type="spellStart"/>
      <w:r w:rsidRPr="0054773D">
        <w:rPr>
          <w:rFonts w:asciiTheme="minorHAnsi" w:eastAsia="Calibri" w:hAnsiTheme="minorHAnsi" w:cs="Calibri"/>
          <w:sz w:val="22"/>
          <w:szCs w:val="22"/>
        </w:rPr>
        <w:t>get_financials</w:t>
      </w:r>
      <w:proofErr w:type="spellEnd"/>
      <w:r w:rsidRPr="0054773D">
        <w:rPr>
          <w:rFonts w:asciiTheme="minorHAnsi" w:eastAsia="Calibri" w:hAnsiTheme="minorHAnsi" w:cs="Calibri"/>
          <w:sz w:val="22"/>
          <w:szCs w:val="22"/>
        </w:rPr>
        <w:t xml:space="preserve">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w:t>
      </w:r>
    </w:p>
    <w:p w14:paraId="183D26E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Counterfactual:</w:t>
      </w:r>
      <w:r w:rsidRPr="0054773D">
        <w:rPr>
          <w:rFonts w:asciiTheme="minorHAnsi" w:eastAsia="Calibri" w:hAnsiTheme="minorHAnsi" w:cs="Calibri"/>
          <w:sz w:val="22"/>
          <w:szCs w:val="22"/>
        </w:rPr>
        <w:t xml:space="preserve"> A single-cloud Snowflake would likely have been acquired by AWS or replicated as Redshift. The multi-cloud moat is the reason an independent Snowflake still exists at $4.7B revenue.</w:t>
      </w:r>
    </w:p>
    <w:p w14:paraId="7D095622" w14:textId="77777777" w:rsidR="008C3663" w:rsidRPr="0054773D" w:rsidRDefault="008C3663">
      <w:pPr>
        <w:rPr>
          <w:rFonts w:asciiTheme="minorHAnsi" w:hAnsiTheme="minorHAnsi"/>
        </w:rPr>
      </w:pPr>
    </w:p>
    <w:p w14:paraId="6A3A52B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Pivot 2: From pure data warehouse to data </w:t>
      </w:r>
      <w:proofErr w:type="spellStart"/>
      <w:r w:rsidRPr="0054773D">
        <w:rPr>
          <w:rFonts w:asciiTheme="minorHAnsi" w:eastAsia="Calibri" w:hAnsiTheme="minorHAnsi" w:cs="Calibri"/>
          <w:b/>
          <w:bCs/>
          <w:sz w:val="22"/>
          <w:szCs w:val="22"/>
        </w:rPr>
        <w:t>lakehouse</w:t>
      </w:r>
      <w:proofErr w:type="spellEnd"/>
      <w:r w:rsidRPr="0054773D">
        <w:rPr>
          <w:rFonts w:asciiTheme="minorHAnsi" w:eastAsia="Calibri" w:hAnsiTheme="minorHAnsi" w:cs="Calibri"/>
          <w:b/>
          <w:bCs/>
          <w:sz w:val="22"/>
          <w:szCs w:val="22"/>
        </w:rPr>
        <w:t xml:space="preserve"> and open formats (FY2023–FY2024)</w:t>
      </w:r>
    </w:p>
    <w:p w14:paraId="5A84BDD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Trigger:</w:t>
      </w:r>
      <w:r w:rsidRPr="0054773D">
        <w:rPr>
          <w:rFonts w:asciiTheme="minorHAnsi" w:eastAsia="Calibri" w:hAnsiTheme="minorHAnsi" w:cs="Calibri"/>
          <w:sz w:val="22"/>
          <w:szCs w:val="22"/>
        </w:rPr>
        <w:t xml:space="preserve"> Databricks' </w:t>
      </w:r>
      <w:proofErr w:type="spellStart"/>
      <w:r w:rsidRPr="0054773D">
        <w:rPr>
          <w:rFonts w:asciiTheme="minorHAnsi" w:eastAsia="Calibri" w:hAnsiTheme="minorHAnsi" w:cs="Calibri"/>
          <w:sz w:val="22"/>
          <w:szCs w:val="22"/>
        </w:rPr>
        <w:t>lakehouse</w:t>
      </w:r>
      <w:proofErr w:type="spellEnd"/>
      <w:r w:rsidRPr="0054773D">
        <w:rPr>
          <w:rFonts w:asciiTheme="minorHAnsi" w:eastAsia="Calibri" w:hAnsiTheme="minorHAnsi" w:cs="Calibri"/>
          <w:sz w:val="22"/>
          <w:szCs w:val="22"/>
        </w:rPr>
        <w:t xml:space="preserve"> architecture and open-source Apache Iceberg format posed a structural threat. If customers could store data in open formats, Snowflake's proprietary storage became a liability.</w:t>
      </w:r>
    </w:p>
    <w:p w14:paraId="31743FF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Financial model change:</w:t>
      </w:r>
      <w:r w:rsidRPr="0054773D">
        <w:rPr>
          <w:rFonts w:asciiTheme="minorHAnsi" w:eastAsia="Calibri" w:hAnsiTheme="minorHAnsi" w:cs="Calibri"/>
          <w:sz w:val="22"/>
          <w:szCs w:val="22"/>
        </w:rPr>
        <w:t xml:space="preserve"> Snowflake adopted Apache Iceberg support, positioning itself as the query engine and governance layer rather than the mandatory storage layer. This opened a new motion: customers could bring external data into Snowflake's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xml:space="preserve"> ecosystem without migrating storage.</w:t>
      </w:r>
    </w:p>
    <w:p w14:paraId="53C5E20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Counterfactual:</w:t>
      </w:r>
      <w:r w:rsidRPr="0054773D">
        <w:rPr>
          <w:rFonts w:asciiTheme="minorHAnsi" w:eastAsia="Calibri" w:hAnsiTheme="minorHAnsi" w:cs="Calibri"/>
          <w:sz w:val="22"/>
          <w:szCs w:val="22"/>
        </w:rPr>
        <w:t xml:space="preserve"> Without Iceberg support, Snowflake would have faced customer defection to Databricks in data engineering workloads (estimated 20–30% of consumption). NRR would likely have declined into 110–115% range.</w:t>
      </w:r>
    </w:p>
    <w:p w14:paraId="697D32CE" w14:textId="77777777" w:rsidR="008C3663" w:rsidRPr="0054773D" w:rsidRDefault="008C3663">
      <w:pPr>
        <w:rPr>
          <w:rFonts w:asciiTheme="minorHAnsi" w:hAnsiTheme="minorHAnsi"/>
        </w:rPr>
      </w:pPr>
    </w:p>
    <w:p w14:paraId="03130A3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Pivot 3: From data analytics platform to AI Data Cloud (FY2024–FY2026)</w:t>
      </w:r>
    </w:p>
    <w:p w14:paraId="0C7C943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Trigger:</w:t>
      </w:r>
      <w:r w:rsidRPr="0054773D">
        <w:rPr>
          <w:rFonts w:asciiTheme="minorHAnsi" w:eastAsia="Calibri" w:hAnsiTheme="minorHAnsi" w:cs="Calibri"/>
          <w:sz w:val="22"/>
          <w:szCs w:val="22"/>
        </w:rPr>
        <w:t xml:space="preserve"> The generative AI wave (LLM proliferation) created enterprise demand for AI on internal data. New CEO Sridhar Ramaswamy (former Google SVP, joined early 2024) repositioned Snowflake as the enterprise AI data foundation.</w:t>
      </w:r>
    </w:p>
    <w:p w14:paraId="224FA5F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Financial model change:</w:t>
      </w:r>
      <w:r w:rsidRPr="0054773D">
        <w:rPr>
          <w:rFonts w:asciiTheme="minorHAnsi" w:eastAsia="Calibri" w:hAnsiTheme="minorHAnsi" w:cs="Calibri"/>
          <w:sz w:val="22"/>
          <w:szCs w:val="22"/>
        </w:rPr>
        <w:t xml:space="preserve"> New products (Cortex AI, Snowflake Intelligence, Cortex Code, Snowpark) expand consumption workloads beyond pure SQL analytics. AI workloads are compute-intensive, potentially expanding revenue per customer without requiring new data storage.</w:t>
      </w:r>
    </w:p>
    <w:p w14:paraId="649F53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**Quantified impact:** Product revenue growth re-accelerated from 26% in Q1 FY2026 to 29–32% in Q2–Q4. RPO growth accelerated from ~31% to 42% in Q4 FY2026. 9,100+ accounts using AI features as of Jan 31, 2026. *(Source: transcript doc 2933859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4F414816" w14:textId="77777777" w:rsidR="008C3663" w:rsidRPr="0054773D" w:rsidRDefault="008C3663">
      <w:pPr>
        <w:rPr>
          <w:rFonts w:asciiTheme="minorHAnsi" w:hAnsiTheme="minorHAnsi"/>
        </w:rPr>
      </w:pPr>
    </w:p>
    <w:p w14:paraId="167764F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Pivot 4: Expand from analytics to transactions (FY2026–present)</w:t>
      </w:r>
    </w:p>
    <w:p w14:paraId="7D69EE1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Trigger:</w:t>
      </w:r>
      <w:r w:rsidRPr="0054773D">
        <w:rPr>
          <w:rFonts w:asciiTheme="minorHAnsi" w:eastAsia="Calibri" w:hAnsiTheme="minorHAnsi" w:cs="Calibri"/>
          <w:sz w:val="22"/>
          <w:szCs w:val="22"/>
        </w:rPr>
        <w:t xml:space="preserve"> Application developers need a transactional (OLTP) database alongside an analytical (OLAP) warehouse. Snowflake Postgres (GA early FY2027) addresses this. The $600M Observe acquisition expands into the $50B+ IT observability market.</w:t>
      </w:r>
    </w:p>
    <w:p w14:paraId="63DFBA5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**Quantified impact:** </w:t>
      </w: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[NOT </w:t>
      </w:r>
      <w:proofErr w:type="gramStart"/>
      <w:r w:rsidRPr="0054773D">
        <w:rPr>
          <w:rFonts w:asciiTheme="minorHAnsi" w:eastAsia="Calibri" w:hAnsiTheme="minorHAnsi" w:cs="Calibri"/>
          <w:color w:val="2E75B6"/>
          <w:sz w:val="22"/>
          <w:szCs w:val="22"/>
        </w:rPr>
        <w:t>RETRIEVED]</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Snowflake Postgres revenue contribution not yet quantifiable. Observe acquisition: ≈1 percentage point of product revenue growth in FY2027 guidance. *(Source: transcript doc 2933859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18FBF791" w14:textId="77777777" w:rsidR="008C3663" w:rsidRPr="0054773D" w:rsidRDefault="00000000">
      <w:pPr>
        <w:pStyle w:val="Heading3"/>
        <w:spacing w:after="180" w:line="320" w:lineRule="auto"/>
        <w:rPr>
          <w:rFonts w:asciiTheme="minorHAnsi" w:hAnsiTheme="minorHAnsi"/>
        </w:rPr>
      </w:pPr>
      <w:bookmarkStart w:id="12" w:name="_Toc225936079"/>
      <w:r w:rsidRPr="0054773D">
        <w:rPr>
          <w:rFonts w:asciiTheme="minorHAnsi" w:eastAsia="Calibri" w:hAnsiTheme="minorHAnsi" w:cs="Calibri"/>
          <w:b/>
          <w:bCs/>
          <w:color w:val="006D6D"/>
        </w:rPr>
        <w:t>Revenue Quality Assessment</w:t>
      </w:r>
      <w:bookmarkEnd w:id="12"/>
    </w:p>
    <w:p w14:paraId="1555415B" w14:textId="77777777" w:rsidR="008C3663" w:rsidRPr="0054773D" w:rsidRDefault="008C3663">
      <w:pPr>
        <w:rPr>
          <w:rFonts w:asciiTheme="minorHAnsi" w:hAnsiTheme="minorHAnsi"/>
        </w:rPr>
      </w:pPr>
    </w:p>
    <w:p w14:paraId="02B9051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RPO of $9.77B with ~48% current ($4.69B </w:t>
      </w:r>
      <w:proofErr w:type="spellStart"/>
      <w:r w:rsidRPr="0054773D">
        <w:rPr>
          <w:rFonts w:asciiTheme="minorHAnsi" w:eastAsia="Calibri" w:hAnsiTheme="minorHAnsi" w:cs="Calibri"/>
          <w:sz w:val="22"/>
          <w:szCs w:val="22"/>
        </w:rPr>
        <w:t>recognised</w:t>
      </w:r>
      <w:proofErr w:type="spellEnd"/>
      <w:r w:rsidRPr="0054773D">
        <w:rPr>
          <w:rFonts w:asciiTheme="minorHAnsi" w:eastAsia="Calibri" w:hAnsiTheme="minorHAnsi" w:cs="Calibri"/>
          <w:sz w:val="22"/>
          <w:szCs w:val="22"/>
        </w:rPr>
        <w:t xml:space="preserve"> within 12 months) plus NRR of 125% implies &gt;90% of FY2027 product revenue is contractually committed or predictable from the existing base. 733 customers &gt;$1M ARR collectively contribute </w:t>
      </w:r>
      <w:proofErr w:type="gramStart"/>
      <w:r w:rsidRPr="0054773D">
        <w:rPr>
          <w:rFonts w:asciiTheme="minorHAnsi" w:eastAsia="Calibri" w:hAnsiTheme="minorHAnsi" w:cs="Calibri"/>
          <w:sz w:val="22"/>
          <w:szCs w:val="22"/>
        </w:rPr>
        <w:t>the substantial majority of</w:t>
      </w:r>
      <w:proofErr w:type="gramEnd"/>
      <w:r w:rsidRPr="0054773D">
        <w:rPr>
          <w:rFonts w:asciiTheme="minorHAnsi" w:eastAsia="Calibri" w:hAnsiTheme="minorHAnsi" w:cs="Calibri"/>
          <w:sz w:val="22"/>
          <w:szCs w:val="22"/>
        </w:rPr>
        <w:t xml:space="preserve"> product revenue (~$6.1M average ARPU × 733 = ~$4.5B, approximately equal to total FY2026 product revenue of $4.47B — confirming the long tail of smaller customers contributes minimally to revenue despite representing ~97% of customer count).</w:t>
      </w:r>
    </w:p>
    <w:p w14:paraId="0F0442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The causal engine </w:t>
      </w:r>
      <w:proofErr w:type="gramStart"/>
      <w:r w:rsidRPr="0054773D">
        <w:rPr>
          <w:rFonts w:asciiTheme="minorHAnsi" w:eastAsia="Calibri" w:hAnsiTheme="minorHAnsi" w:cs="Calibri"/>
          <w:sz w:val="22"/>
          <w:szCs w:val="22"/>
        </w:rPr>
        <w:t>is:</w:t>
      </w:r>
      <w:proofErr w:type="gramEnd"/>
      <w:r w:rsidRPr="0054773D">
        <w:rPr>
          <w:rFonts w:asciiTheme="minorHAnsi" w:eastAsia="Calibri" w:hAnsiTheme="minorHAnsi" w:cs="Calibri"/>
          <w:sz w:val="22"/>
          <w:szCs w:val="22"/>
        </w:rPr>
        <w:t xml:space="preserve"> enterprise data migration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multi-year capacity contracts (RPO)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expanding consumption as AI workloads mature (NRR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RPO conversion). Each pivot has widened the consumption workloads available, making each customer more valuable over time.</w:t>
      </w:r>
    </w:p>
    <w:p w14:paraId="316BB2DC" w14:textId="77777777" w:rsidR="008C3663" w:rsidRPr="0054773D" w:rsidRDefault="008C3663">
      <w:pPr>
        <w:rPr>
          <w:rFonts w:asciiTheme="minorHAnsi" w:hAnsiTheme="minorHAnsi"/>
        </w:rPr>
      </w:pPr>
    </w:p>
    <w:p w14:paraId="0BB96BBB" w14:textId="77777777" w:rsidR="008C3663" w:rsidRPr="0054773D" w:rsidRDefault="008C3663">
      <w:pPr>
        <w:pageBreakBefore/>
        <w:rPr>
          <w:rFonts w:asciiTheme="minorHAnsi" w:hAnsiTheme="minorHAnsi"/>
        </w:rPr>
      </w:pPr>
    </w:p>
    <w:p w14:paraId="63669530" w14:textId="77777777" w:rsidR="008C3663" w:rsidRPr="0054773D" w:rsidRDefault="00000000">
      <w:pPr>
        <w:pStyle w:val="Heading2"/>
        <w:spacing w:after="200" w:line="360" w:lineRule="auto"/>
        <w:rPr>
          <w:rFonts w:asciiTheme="minorHAnsi" w:hAnsiTheme="minorHAnsi"/>
        </w:rPr>
      </w:pPr>
      <w:bookmarkStart w:id="13" w:name="_Toc225936080"/>
      <w:r w:rsidRPr="0054773D">
        <w:rPr>
          <w:rFonts w:asciiTheme="minorHAnsi" w:eastAsia="Calibri" w:hAnsiTheme="minorHAnsi" w:cs="Calibri"/>
          <w:b/>
          <w:bCs/>
          <w:color w:val="006D6D"/>
          <w:sz w:val="28"/>
          <w:szCs w:val="28"/>
        </w:rPr>
        <w:t>SECTION 2 — Management Quality: Actions Over Words</w:t>
      </w:r>
      <w:bookmarkEnd w:id="13"/>
    </w:p>
    <w:p w14:paraId="71762B60" w14:textId="77777777" w:rsidR="008C3663" w:rsidRPr="0054773D" w:rsidRDefault="008C3663">
      <w:pPr>
        <w:rPr>
          <w:rFonts w:asciiTheme="minorHAnsi" w:hAnsiTheme="minorHAnsi"/>
        </w:rPr>
      </w:pPr>
    </w:p>
    <w:p w14:paraId="5D6AF304" w14:textId="77777777" w:rsidR="008C3663" w:rsidRPr="0054773D" w:rsidRDefault="00000000">
      <w:pPr>
        <w:pStyle w:val="Heading3"/>
        <w:spacing w:after="180" w:line="320" w:lineRule="auto"/>
        <w:rPr>
          <w:rFonts w:asciiTheme="minorHAnsi" w:hAnsiTheme="minorHAnsi"/>
        </w:rPr>
      </w:pPr>
      <w:bookmarkStart w:id="14" w:name="_Toc225936081"/>
      <w:r w:rsidRPr="0054773D">
        <w:rPr>
          <w:rFonts w:asciiTheme="minorHAnsi" w:eastAsia="Calibri" w:hAnsiTheme="minorHAnsi" w:cs="Calibri"/>
          <w:b/>
          <w:bCs/>
          <w:color w:val="006D6D"/>
        </w:rPr>
        <w:t>Credibility Scorecard</w:t>
      </w:r>
      <w:bookmarkEnd w:id="14"/>
    </w:p>
    <w:p w14:paraId="6AF9C514" w14:textId="77777777" w:rsidR="008C3663" w:rsidRPr="0054773D" w:rsidRDefault="008C3663">
      <w:pPr>
        <w:rPr>
          <w:rFonts w:asciiTheme="minorHAnsi" w:hAnsiTheme="minorHAnsi"/>
        </w:rPr>
      </w:pPr>
    </w:p>
    <w:p w14:paraId="0B0A8E4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 Q4 FY2025 deck doc 1853760 slide 29; Q4 FY2026 8-K doc 2927622; transcript doc 2933859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1150AF10"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2F01C12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Period</w:t>
            </w:r>
          </w:p>
        </w:tc>
        <w:tc>
          <w:tcPr>
            <w:tcW w:w="1800" w:type="dxa"/>
            <w:shd w:val="clear" w:color="auto" w:fill="D5E8F0"/>
            <w:tcMar>
              <w:top w:w="80" w:type="dxa"/>
              <w:left w:w="60" w:type="dxa"/>
              <w:bottom w:w="80" w:type="dxa"/>
              <w:right w:w="60" w:type="dxa"/>
            </w:tcMar>
          </w:tcPr>
          <w:p w14:paraId="715C54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Metric</w:t>
            </w:r>
          </w:p>
        </w:tc>
        <w:tc>
          <w:tcPr>
            <w:tcW w:w="1800" w:type="dxa"/>
            <w:shd w:val="clear" w:color="auto" w:fill="D5E8F0"/>
            <w:tcMar>
              <w:top w:w="80" w:type="dxa"/>
              <w:left w:w="60" w:type="dxa"/>
              <w:bottom w:w="80" w:type="dxa"/>
              <w:right w:w="60" w:type="dxa"/>
            </w:tcMar>
          </w:tcPr>
          <w:p w14:paraId="7E0F8BD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Initial Guidance</w:t>
            </w:r>
          </w:p>
        </w:tc>
        <w:tc>
          <w:tcPr>
            <w:tcW w:w="1800" w:type="dxa"/>
            <w:shd w:val="clear" w:color="auto" w:fill="D5E8F0"/>
            <w:tcMar>
              <w:top w:w="80" w:type="dxa"/>
              <w:left w:w="60" w:type="dxa"/>
              <w:bottom w:w="80" w:type="dxa"/>
              <w:right w:w="60" w:type="dxa"/>
            </w:tcMar>
          </w:tcPr>
          <w:p w14:paraId="3574C37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Actual</w:t>
            </w:r>
          </w:p>
        </w:tc>
        <w:tc>
          <w:tcPr>
            <w:tcW w:w="1800" w:type="dxa"/>
            <w:shd w:val="clear" w:color="auto" w:fill="D5E8F0"/>
            <w:tcMar>
              <w:top w:w="80" w:type="dxa"/>
              <w:left w:w="60" w:type="dxa"/>
              <w:bottom w:w="80" w:type="dxa"/>
              <w:right w:w="60" w:type="dxa"/>
            </w:tcMar>
          </w:tcPr>
          <w:p w14:paraId="5B7ACE7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Result</w:t>
            </w:r>
          </w:p>
        </w:tc>
      </w:tr>
      <w:tr w:rsidR="008C3663" w:rsidRPr="0054773D" w14:paraId="086CCD48" w14:textId="77777777">
        <w:tblPrEx>
          <w:tblCellMar>
            <w:top w:w="0" w:type="dxa"/>
            <w:bottom w:w="0" w:type="dxa"/>
          </w:tblCellMar>
        </w:tblPrEx>
        <w:tc>
          <w:tcPr>
            <w:tcW w:w="1800" w:type="dxa"/>
            <w:tcMar>
              <w:top w:w="80" w:type="dxa"/>
              <w:left w:w="60" w:type="dxa"/>
              <w:bottom w:w="80" w:type="dxa"/>
              <w:right w:w="60" w:type="dxa"/>
            </w:tcMar>
          </w:tcPr>
          <w:p w14:paraId="5F58B2E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800" w:type="dxa"/>
            <w:tcMar>
              <w:top w:w="80" w:type="dxa"/>
              <w:left w:w="60" w:type="dxa"/>
              <w:bottom w:w="80" w:type="dxa"/>
              <w:right w:w="60" w:type="dxa"/>
            </w:tcMar>
          </w:tcPr>
          <w:p w14:paraId="68D3592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Product Revenue</w:t>
            </w:r>
          </w:p>
        </w:tc>
        <w:tc>
          <w:tcPr>
            <w:tcW w:w="1800" w:type="dxa"/>
            <w:tcMar>
              <w:top w:w="80" w:type="dxa"/>
              <w:left w:w="60" w:type="dxa"/>
              <w:bottom w:w="80" w:type="dxa"/>
              <w:right w:w="60" w:type="dxa"/>
            </w:tcMar>
          </w:tcPr>
          <w:p w14:paraId="0F10DB5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~$4,280M (+24% YoY)</w:t>
            </w:r>
          </w:p>
        </w:tc>
        <w:tc>
          <w:tcPr>
            <w:tcW w:w="1800" w:type="dxa"/>
            <w:tcMar>
              <w:top w:w="80" w:type="dxa"/>
              <w:left w:w="60" w:type="dxa"/>
              <w:bottom w:w="80" w:type="dxa"/>
              <w:right w:w="60" w:type="dxa"/>
            </w:tcMar>
          </w:tcPr>
          <w:p w14:paraId="14BBFAE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$4,472M (+29% YoY)</w:t>
            </w:r>
          </w:p>
        </w:tc>
        <w:tc>
          <w:tcPr>
            <w:tcW w:w="1800" w:type="dxa"/>
            <w:tcMar>
              <w:top w:w="80" w:type="dxa"/>
              <w:left w:w="60" w:type="dxa"/>
              <w:bottom w:w="80" w:type="dxa"/>
              <w:right w:w="60" w:type="dxa"/>
            </w:tcMar>
          </w:tcPr>
          <w:p w14:paraId="0A94C59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+5%</w:t>
            </w:r>
          </w:p>
        </w:tc>
      </w:tr>
      <w:tr w:rsidR="008C3663" w:rsidRPr="0054773D" w14:paraId="04F44BB6" w14:textId="77777777">
        <w:tblPrEx>
          <w:tblCellMar>
            <w:top w:w="0" w:type="dxa"/>
            <w:bottom w:w="0" w:type="dxa"/>
          </w:tblCellMar>
        </w:tblPrEx>
        <w:tc>
          <w:tcPr>
            <w:tcW w:w="1800" w:type="dxa"/>
            <w:tcMar>
              <w:top w:w="80" w:type="dxa"/>
              <w:left w:w="60" w:type="dxa"/>
              <w:bottom w:w="80" w:type="dxa"/>
              <w:right w:w="60" w:type="dxa"/>
            </w:tcMar>
          </w:tcPr>
          <w:p w14:paraId="510C091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800" w:type="dxa"/>
            <w:tcMar>
              <w:top w:w="80" w:type="dxa"/>
              <w:left w:w="60" w:type="dxa"/>
              <w:bottom w:w="80" w:type="dxa"/>
              <w:right w:w="60" w:type="dxa"/>
            </w:tcMar>
          </w:tcPr>
          <w:p w14:paraId="55C496B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Non-GAAP Product Gross Margin</w:t>
            </w:r>
          </w:p>
        </w:tc>
        <w:tc>
          <w:tcPr>
            <w:tcW w:w="1800" w:type="dxa"/>
            <w:tcMar>
              <w:top w:w="80" w:type="dxa"/>
              <w:left w:w="60" w:type="dxa"/>
              <w:bottom w:w="80" w:type="dxa"/>
              <w:right w:w="60" w:type="dxa"/>
            </w:tcMar>
          </w:tcPr>
          <w:p w14:paraId="71D68D2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75%</w:t>
            </w:r>
          </w:p>
        </w:tc>
        <w:tc>
          <w:tcPr>
            <w:tcW w:w="1800" w:type="dxa"/>
            <w:tcMar>
              <w:top w:w="80" w:type="dxa"/>
              <w:left w:w="60" w:type="dxa"/>
              <w:bottom w:w="80" w:type="dxa"/>
              <w:right w:w="60" w:type="dxa"/>
            </w:tcMar>
          </w:tcPr>
          <w:p w14:paraId="4EF2AEA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75.8%</w:t>
            </w:r>
          </w:p>
        </w:tc>
        <w:tc>
          <w:tcPr>
            <w:tcW w:w="1800" w:type="dxa"/>
            <w:tcMar>
              <w:top w:w="80" w:type="dxa"/>
              <w:left w:w="60" w:type="dxa"/>
              <w:bottom w:w="80" w:type="dxa"/>
              <w:right w:w="60" w:type="dxa"/>
            </w:tcMar>
          </w:tcPr>
          <w:p w14:paraId="4F22CBE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+80bps</w:t>
            </w:r>
          </w:p>
        </w:tc>
      </w:tr>
      <w:tr w:rsidR="008C3663" w:rsidRPr="0054773D" w14:paraId="35C65CA9" w14:textId="77777777">
        <w:tblPrEx>
          <w:tblCellMar>
            <w:top w:w="0" w:type="dxa"/>
            <w:bottom w:w="0" w:type="dxa"/>
          </w:tblCellMar>
        </w:tblPrEx>
        <w:tc>
          <w:tcPr>
            <w:tcW w:w="1800" w:type="dxa"/>
            <w:tcMar>
              <w:top w:w="80" w:type="dxa"/>
              <w:left w:w="60" w:type="dxa"/>
              <w:bottom w:w="80" w:type="dxa"/>
              <w:right w:w="60" w:type="dxa"/>
            </w:tcMar>
          </w:tcPr>
          <w:p w14:paraId="2B0937D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800" w:type="dxa"/>
            <w:tcMar>
              <w:top w:w="80" w:type="dxa"/>
              <w:left w:w="60" w:type="dxa"/>
              <w:bottom w:w="80" w:type="dxa"/>
              <w:right w:w="60" w:type="dxa"/>
            </w:tcMar>
          </w:tcPr>
          <w:p w14:paraId="1BB032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Non-GAAP Operating Margin</w:t>
            </w:r>
          </w:p>
        </w:tc>
        <w:tc>
          <w:tcPr>
            <w:tcW w:w="1800" w:type="dxa"/>
            <w:tcMar>
              <w:top w:w="80" w:type="dxa"/>
              <w:left w:w="60" w:type="dxa"/>
              <w:bottom w:w="80" w:type="dxa"/>
              <w:right w:w="60" w:type="dxa"/>
            </w:tcMar>
          </w:tcPr>
          <w:p w14:paraId="5182114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w:t>
            </w:r>
          </w:p>
        </w:tc>
        <w:tc>
          <w:tcPr>
            <w:tcW w:w="1800" w:type="dxa"/>
            <w:tcMar>
              <w:top w:w="80" w:type="dxa"/>
              <w:left w:w="60" w:type="dxa"/>
              <w:bottom w:w="80" w:type="dxa"/>
              <w:right w:w="60" w:type="dxa"/>
            </w:tcMar>
          </w:tcPr>
          <w:p w14:paraId="05DEF4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10.5%</w:t>
            </w:r>
          </w:p>
        </w:tc>
        <w:tc>
          <w:tcPr>
            <w:tcW w:w="1800" w:type="dxa"/>
            <w:tcMar>
              <w:top w:w="80" w:type="dxa"/>
              <w:left w:w="60" w:type="dxa"/>
              <w:bottom w:w="80" w:type="dxa"/>
              <w:right w:w="60" w:type="dxa"/>
            </w:tcMar>
          </w:tcPr>
          <w:p w14:paraId="5558411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+250bps</w:t>
            </w:r>
          </w:p>
        </w:tc>
      </w:tr>
      <w:tr w:rsidR="008C3663" w:rsidRPr="0054773D" w14:paraId="0AC8860A" w14:textId="77777777">
        <w:tblPrEx>
          <w:tblCellMar>
            <w:top w:w="0" w:type="dxa"/>
            <w:bottom w:w="0" w:type="dxa"/>
          </w:tblCellMar>
        </w:tblPrEx>
        <w:tc>
          <w:tcPr>
            <w:tcW w:w="1800" w:type="dxa"/>
            <w:tcMar>
              <w:top w:w="80" w:type="dxa"/>
              <w:left w:w="60" w:type="dxa"/>
              <w:bottom w:w="80" w:type="dxa"/>
              <w:right w:w="60" w:type="dxa"/>
            </w:tcMar>
          </w:tcPr>
          <w:p w14:paraId="15DD8D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800" w:type="dxa"/>
            <w:tcMar>
              <w:top w:w="80" w:type="dxa"/>
              <w:left w:w="60" w:type="dxa"/>
              <w:bottom w:w="80" w:type="dxa"/>
              <w:right w:w="60" w:type="dxa"/>
            </w:tcMar>
          </w:tcPr>
          <w:p w14:paraId="6F8BF8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Non-GAAP Adj FCF Margin</w:t>
            </w:r>
          </w:p>
        </w:tc>
        <w:tc>
          <w:tcPr>
            <w:tcW w:w="1800" w:type="dxa"/>
            <w:tcMar>
              <w:top w:w="80" w:type="dxa"/>
              <w:left w:w="60" w:type="dxa"/>
              <w:bottom w:w="80" w:type="dxa"/>
              <w:right w:w="60" w:type="dxa"/>
            </w:tcMar>
          </w:tcPr>
          <w:p w14:paraId="67CEA20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w:t>
            </w:r>
          </w:p>
        </w:tc>
        <w:tc>
          <w:tcPr>
            <w:tcW w:w="1800" w:type="dxa"/>
            <w:tcMar>
              <w:top w:w="80" w:type="dxa"/>
              <w:left w:w="60" w:type="dxa"/>
              <w:bottom w:w="80" w:type="dxa"/>
              <w:right w:w="60" w:type="dxa"/>
            </w:tcMar>
          </w:tcPr>
          <w:p w14:paraId="7D2B3A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25.5%</w:t>
            </w:r>
          </w:p>
        </w:tc>
        <w:tc>
          <w:tcPr>
            <w:tcW w:w="1800" w:type="dxa"/>
            <w:tcMar>
              <w:top w:w="80" w:type="dxa"/>
              <w:left w:w="60" w:type="dxa"/>
              <w:bottom w:w="80" w:type="dxa"/>
              <w:right w:w="60" w:type="dxa"/>
            </w:tcMar>
          </w:tcPr>
          <w:p w14:paraId="7E652EF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Met</w:t>
            </w:r>
          </w:p>
        </w:tc>
      </w:tr>
      <w:tr w:rsidR="008C3663" w:rsidRPr="0054773D" w14:paraId="7EC4484E" w14:textId="77777777">
        <w:tblPrEx>
          <w:tblCellMar>
            <w:top w:w="0" w:type="dxa"/>
            <w:bottom w:w="0" w:type="dxa"/>
          </w:tblCellMar>
        </w:tblPrEx>
        <w:tc>
          <w:tcPr>
            <w:tcW w:w="1800" w:type="dxa"/>
            <w:tcMar>
              <w:top w:w="80" w:type="dxa"/>
              <w:left w:w="60" w:type="dxa"/>
              <w:bottom w:w="80" w:type="dxa"/>
              <w:right w:w="60" w:type="dxa"/>
            </w:tcMar>
          </w:tcPr>
          <w:p w14:paraId="49CAF7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w:t>
            </w:r>
          </w:p>
        </w:tc>
        <w:tc>
          <w:tcPr>
            <w:tcW w:w="1800" w:type="dxa"/>
            <w:tcMar>
              <w:top w:w="80" w:type="dxa"/>
              <w:left w:w="60" w:type="dxa"/>
              <w:bottom w:w="80" w:type="dxa"/>
              <w:right w:w="60" w:type="dxa"/>
            </w:tcMar>
          </w:tcPr>
          <w:p w14:paraId="0A7D9A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Product Revenue</w:t>
            </w:r>
          </w:p>
        </w:tc>
        <w:tc>
          <w:tcPr>
            <w:tcW w:w="1800" w:type="dxa"/>
            <w:tcMar>
              <w:top w:w="80" w:type="dxa"/>
              <w:left w:w="60" w:type="dxa"/>
              <w:bottom w:w="80" w:type="dxa"/>
              <w:right w:w="60" w:type="dxa"/>
            </w:tcMar>
          </w:tcPr>
          <w:p w14:paraId="0F9F67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$5,660M (+27% YoY)</w:t>
            </w:r>
          </w:p>
        </w:tc>
        <w:tc>
          <w:tcPr>
            <w:tcW w:w="1800" w:type="dxa"/>
            <w:tcMar>
              <w:top w:w="80" w:type="dxa"/>
              <w:left w:w="60" w:type="dxa"/>
              <w:bottom w:w="80" w:type="dxa"/>
              <w:right w:w="60" w:type="dxa"/>
            </w:tcMar>
          </w:tcPr>
          <w:p w14:paraId="71523D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c>
          <w:tcPr>
            <w:tcW w:w="1800" w:type="dxa"/>
            <w:tcMar>
              <w:top w:w="80" w:type="dxa"/>
              <w:left w:w="60" w:type="dxa"/>
              <w:bottom w:w="80" w:type="dxa"/>
              <w:right w:w="60" w:type="dxa"/>
            </w:tcMar>
          </w:tcPr>
          <w:p w14:paraId="7B015FC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First guidance above buy-side consensus (vs ~24% expected)</w:t>
            </w:r>
          </w:p>
        </w:tc>
      </w:tr>
    </w:tbl>
    <w:p w14:paraId="4B16D1A5" w14:textId="77777777" w:rsidR="008C3663" w:rsidRPr="0054773D" w:rsidRDefault="008C3663">
      <w:pPr>
        <w:rPr>
          <w:rFonts w:asciiTheme="minorHAnsi" w:hAnsiTheme="minorHAnsi"/>
        </w:rPr>
      </w:pPr>
    </w:p>
    <w:p w14:paraId="457583C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Assessment:</w:t>
      </w:r>
      <w:r w:rsidRPr="0054773D">
        <w:rPr>
          <w:rFonts w:asciiTheme="minorHAnsi" w:eastAsia="Calibri" w:hAnsiTheme="minorHAnsi" w:cs="Calibri"/>
          <w:sz w:val="22"/>
          <w:szCs w:val="22"/>
        </w:rPr>
        <w:t xml:space="preserve"> FY2026 guidance was significantly beat on revenue (+5%) and meaningfully beat on operating margin (+250bps). FY2027 initial guidance surprised above consensus for the first time in two years — a positive shift in guidance philosophy or genuine confidence in the AI workload ramp.</w:t>
      </w:r>
    </w:p>
    <w:p w14:paraId="484D4528" w14:textId="77777777" w:rsidR="008C3663" w:rsidRPr="0054773D" w:rsidRDefault="00000000">
      <w:pPr>
        <w:pStyle w:val="Heading3"/>
        <w:spacing w:after="180" w:line="320" w:lineRule="auto"/>
        <w:rPr>
          <w:rFonts w:asciiTheme="minorHAnsi" w:hAnsiTheme="minorHAnsi"/>
        </w:rPr>
      </w:pPr>
      <w:bookmarkStart w:id="15" w:name="_Toc225936082"/>
      <w:r w:rsidRPr="0054773D">
        <w:rPr>
          <w:rFonts w:asciiTheme="minorHAnsi" w:eastAsia="Calibri" w:hAnsiTheme="minorHAnsi" w:cs="Calibri"/>
          <w:b/>
          <w:bCs/>
          <w:color w:val="006D6D"/>
        </w:rPr>
        <w:t>Capital Allocation Assessment</w:t>
      </w:r>
      <w:bookmarkEnd w:id="15"/>
    </w:p>
    <w:p w14:paraId="5762DD88"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701521F4"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06D9879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Deployment</w:t>
            </w:r>
          </w:p>
        </w:tc>
        <w:tc>
          <w:tcPr>
            <w:tcW w:w="3000" w:type="dxa"/>
            <w:shd w:val="clear" w:color="auto" w:fill="D5E8F0"/>
            <w:tcMar>
              <w:top w:w="80" w:type="dxa"/>
              <w:left w:w="60" w:type="dxa"/>
              <w:bottom w:w="80" w:type="dxa"/>
              <w:right w:w="60" w:type="dxa"/>
            </w:tcMar>
          </w:tcPr>
          <w:p w14:paraId="623490B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Amount</w:t>
            </w:r>
          </w:p>
        </w:tc>
        <w:tc>
          <w:tcPr>
            <w:tcW w:w="3000" w:type="dxa"/>
            <w:shd w:val="clear" w:color="auto" w:fill="D5E8F0"/>
            <w:tcMar>
              <w:top w:w="80" w:type="dxa"/>
              <w:left w:w="60" w:type="dxa"/>
              <w:bottom w:w="80" w:type="dxa"/>
              <w:right w:w="60" w:type="dxa"/>
            </w:tcMar>
          </w:tcPr>
          <w:p w14:paraId="15A1826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Assessment</w:t>
            </w:r>
          </w:p>
        </w:tc>
      </w:tr>
      <w:tr w:rsidR="008C3663" w:rsidRPr="0054773D" w14:paraId="71DBBCFB" w14:textId="77777777">
        <w:tblPrEx>
          <w:tblCellMar>
            <w:top w:w="0" w:type="dxa"/>
            <w:bottom w:w="0" w:type="dxa"/>
          </w:tblCellMar>
        </w:tblPrEx>
        <w:tc>
          <w:tcPr>
            <w:tcW w:w="3000" w:type="dxa"/>
            <w:tcMar>
              <w:top w:w="80" w:type="dxa"/>
              <w:left w:w="60" w:type="dxa"/>
              <w:bottom w:w="80" w:type="dxa"/>
              <w:right w:w="60" w:type="dxa"/>
            </w:tcMar>
          </w:tcPr>
          <w:p w14:paraId="75C47AB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Observe Acquisition</w:t>
            </w:r>
          </w:p>
        </w:tc>
        <w:tc>
          <w:tcPr>
            <w:tcW w:w="3000" w:type="dxa"/>
            <w:tcMar>
              <w:top w:w="80" w:type="dxa"/>
              <w:left w:w="60" w:type="dxa"/>
              <w:bottom w:w="80" w:type="dxa"/>
              <w:right w:w="60" w:type="dxa"/>
            </w:tcMar>
          </w:tcPr>
          <w:p w14:paraId="0DA56A1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~$600M (cash + stock), closed Q1 FY2026</w:t>
            </w:r>
          </w:p>
        </w:tc>
        <w:tc>
          <w:tcPr>
            <w:tcW w:w="3000" w:type="dxa"/>
            <w:tcMar>
              <w:top w:w="80" w:type="dxa"/>
              <w:left w:w="60" w:type="dxa"/>
              <w:bottom w:w="80" w:type="dxa"/>
              <w:right w:w="60" w:type="dxa"/>
            </w:tcMar>
          </w:tcPr>
          <w:p w14:paraId="1DE4E96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Strategic rationale solid (built on Snowflake, expands into $50B+ observability TAM); ROIC: </w:t>
            </w: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[NOT </w:t>
            </w:r>
            <w:proofErr w:type="gramStart"/>
            <w:r w:rsidRPr="0054773D">
              <w:rPr>
                <w:rFonts w:asciiTheme="minorHAnsi" w:eastAsia="Calibri" w:hAnsiTheme="minorHAnsi" w:cs="Calibri"/>
                <w:color w:val="2E75B6"/>
                <w:sz w:val="22"/>
                <w:szCs w:val="22"/>
              </w:rPr>
              <w:t>RETRIEVED]</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Observe revenue not disclosed</w:t>
            </w:r>
          </w:p>
        </w:tc>
      </w:tr>
      <w:tr w:rsidR="008C3663" w:rsidRPr="0054773D" w14:paraId="20E4E588" w14:textId="77777777">
        <w:tblPrEx>
          <w:tblCellMar>
            <w:top w:w="0" w:type="dxa"/>
            <w:bottom w:w="0" w:type="dxa"/>
          </w:tblCellMar>
        </w:tblPrEx>
        <w:tc>
          <w:tcPr>
            <w:tcW w:w="3000" w:type="dxa"/>
            <w:tcMar>
              <w:top w:w="80" w:type="dxa"/>
              <w:left w:w="60" w:type="dxa"/>
              <w:bottom w:w="80" w:type="dxa"/>
              <w:right w:w="60" w:type="dxa"/>
            </w:tcMar>
          </w:tcPr>
          <w:p w14:paraId="15EDE6D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Share Repurchase</w:t>
            </w:r>
          </w:p>
        </w:tc>
        <w:tc>
          <w:tcPr>
            <w:tcW w:w="3000" w:type="dxa"/>
            <w:tcMar>
              <w:top w:w="80" w:type="dxa"/>
              <w:left w:w="60" w:type="dxa"/>
              <w:bottom w:w="80" w:type="dxa"/>
              <w:right w:w="60" w:type="dxa"/>
            </w:tcMar>
          </w:tcPr>
          <w:p w14:paraId="62BD911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$150M in Q4 FY2026 at ~$225/share; $1.1B remaining on </w:t>
            </w:r>
            <w:proofErr w:type="spellStart"/>
            <w:r w:rsidRPr="0054773D">
              <w:rPr>
                <w:rFonts w:asciiTheme="minorHAnsi" w:eastAsia="Calibri" w:hAnsiTheme="minorHAnsi" w:cs="Calibri"/>
                <w:sz w:val="22"/>
                <w:szCs w:val="22"/>
              </w:rPr>
              <w:t>authorisation</w:t>
            </w:r>
            <w:proofErr w:type="spellEnd"/>
          </w:p>
        </w:tc>
        <w:tc>
          <w:tcPr>
            <w:tcW w:w="3000" w:type="dxa"/>
            <w:tcMar>
              <w:top w:w="80" w:type="dxa"/>
              <w:left w:w="60" w:type="dxa"/>
              <w:bottom w:w="80" w:type="dxa"/>
              <w:right w:w="60" w:type="dxa"/>
            </w:tcMar>
          </w:tcPr>
          <w:p w14:paraId="1D74B23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Accretive </w:t>
            </w:r>
            <w:proofErr w:type="gramStart"/>
            <w:r w:rsidRPr="0054773D">
              <w:rPr>
                <w:rFonts w:asciiTheme="minorHAnsi" w:eastAsia="Calibri" w:hAnsiTheme="minorHAnsi" w:cs="Calibri"/>
                <w:sz w:val="22"/>
                <w:szCs w:val="22"/>
              </w:rPr>
              <w:t>signal;</w:t>
            </w:r>
            <w:proofErr w:type="gramEnd"/>
            <w:r w:rsidRPr="0054773D">
              <w:rPr>
                <w:rFonts w:asciiTheme="minorHAnsi" w:eastAsia="Calibri" w:hAnsiTheme="minorHAnsi" w:cs="Calibri"/>
                <w:sz w:val="22"/>
                <w:szCs w:val="22"/>
              </w:rPr>
              <w:t xml:space="preserve"> management buying back at ~$225 implies internal confidence. Counter-balanced by $1.6B/year SBC</w:t>
            </w:r>
          </w:p>
        </w:tc>
      </w:tr>
      <w:tr w:rsidR="008C3663" w:rsidRPr="0054773D" w14:paraId="20F9A84C" w14:textId="77777777">
        <w:tblPrEx>
          <w:tblCellMar>
            <w:top w:w="0" w:type="dxa"/>
            <w:bottom w:w="0" w:type="dxa"/>
          </w:tblCellMar>
        </w:tblPrEx>
        <w:tc>
          <w:tcPr>
            <w:tcW w:w="3000" w:type="dxa"/>
            <w:tcMar>
              <w:top w:w="80" w:type="dxa"/>
              <w:left w:w="60" w:type="dxa"/>
              <w:bottom w:w="80" w:type="dxa"/>
              <w:right w:w="60" w:type="dxa"/>
            </w:tcMar>
          </w:tcPr>
          <w:p w14:paraId="0846632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R&amp;D Investment</w:t>
            </w:r>
          </w:p>
        </w:tc>
        <w:tc>
          <w:tcPr>
            <w:tcW w:w="3000" w:type="dxa"/>
            <w:tcMar>
              <w:top w:w="80" w:type="dxa"/>
              <w:left w:w="60" w:type="dxa"/>
              <w:bottom w:w="80" w:type="dxa"/>
              <w:right w:w="60" w:type="dxa"/>
            </w:tcMar>
          </w:tcPr>
          <w:p w14:paraId="0F57AE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$1,969.5M in FY2026 (42% of revenue) </w:t>
            </w:r>
            <w:r w:rsidRPr="0054773D">
              <w:rPr>
                <w:rFonts w:asciiTheme="minorHAnsi" w:eastAsia="Calibri" w:hAnsiTheme="minorHAnsi" w:cs="Calibri"/>
                <w:color w:val="2E75B6"/>
                <w:sz w:val="22"/>
                <w:szCs w:val="22"/>
              </w:rPr>
              <w:t>[Q]</w:t>
            </w:r>
          </w:p>
        </w:tc>
        <w:tc>
          <w:tcPr>
            <w:tcW w:w="3000" w:type="dxa"/>
            <w:tcMar>
              <w:top w:w="80" w:type="dxa"/>
              <w:left w:w="60" w:type="dxa"/>
              <w:bottom w:w="80" w:type="dxa"/>
              <w:right w:w="60" w:type="dxa"/>
            </w:tcMar>
          </w:tcPr>
          <w:p w14:paraId="31C300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Aggressive; 430+ product capabilities shipped in FY2026. Risk: declining R&amp;D productivity if AI feature adoption remains narrow</w:t>
            </w:r>
          </w:p>
        </w:tc>
      </w:tr>
    </w:tbl>
    <w:p w14:paraId="24BA3B7C" w14:textId="77777777" w:rsidR="008C3663" w:rsidRPr="0054773D" w:rsidRDefault="008C3663">
      <w:pPr>
        <w:rPr>
          <w:rFonts w:asciiTheme="minorHAnsi" w:hAnsiTheme="minorHAnsi"/>
        </w:rPr>
      </w:pPr>
    </w:p>
    <w:p w14:paraId="1788CFA7" w14:textId="77777777" w:rsidR="008C3663" w:rsidRPr="0054773D" w:rsidRDefault="00000000">
      <w:pPr>
        <w:pStyle w:val="Heading3"/>
        <w:spacing w:after="180" w:line="320" w:lineRule="auto"/>
        <w:rPr>
          <w:rFonts w:asciiTheme="minorHAnsi" w:hAnsiTheme="minorHAnsi"/>
        </w:rPr>
      </w:pPr>
      <w:bookmarkStart w:id="16" w:name="_Toc225936083"/>
      <w:r w:rsidRPr="0054773D">
        <w:rPr>
          <w:rFonts w:asciiTheme="minorHAnsi" w:eastAsia="Calibri" w:hAnsiTheme="minorHAnsi" w:cs="Calibri"/>
          <w:b/>
          <w:bCs/>
          <w:color w:val="006D6D"/>
        </w:rPr>
        <w:t>Compensation Alignment</w:t>
      </w:r>
      <w:bookmarkEnd w:id="16"/>
    </w:p>
    <w:p w14:paraId="7692F7B5" w14:textId="77777777" w:rsidR="008C3663" w:rsidRPr="0054773D" w:rsidRDefault="008C3663">
      <w:pPr>
        <w:rPr>
          <w:rFonts w:asciiTheme="minorHAnsi" w:hAnsiTheme="minorHAnsi"/>
        </w:rPr>
      </w:pPr>
    </w:p>
    <w:p w14:paraId="7F35C3E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SBC of $1,600M in FY2026 = 34% of revenue and 327% of non-GAAP operating income ($490M). GAAP EPS of -$3.95 in FY2026 includes approximately $4.74 of SBC per diluted share. Management has guided SBC declining to 27% of revenue in FY2027. If achieved on $5.66B revenue, absolute SBC = ~$1.53B — a modest absolute decline but a meaningful percentage improvement.</w:t>
      </w:r>
    </w:p>
    <w:p w14:paraId="4CA8629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Management has beaten every FY2026 guidance metric and the CEO transition risk is manageable given FY2025–FY2026 execution. Capital allocation is growth-oriented; the Observe acquisition's ROIC must be watched closely given the $600M outlay.</w:t>
      </w:r>
    </w:p>
    <w:p w14:paraId="72DAD1DB" w14:textId="77777777" w:rsidR="008C3663" w:rsidRPr="0054773D" w:rsidRDefault="008C3663">
      <w:pPr>
        <w:rPr>
          <w:rFonts w:asciiTheme="minorHAnsi" w:hAnsiTheme="minorHAnsi"/>
        </w:rPr>
      </w:pPr>
    </w:p>
    <w:p w14:paraId="4FB1B5B2" w14:textId="77777777" w:rsidR="008C3663" w:rsidRPr="0054773D" w:rsidRDefault="008C3663">
      <w:pPr>
        <w:pageBreakBefore/>
        <w:rPr>
          <w:rFonts w:asciiTheme="minorHAnsi" w:hAnsiTheme="minorHAnsi"/>
        </w:rPr>
      </w:pPr>
    </w:p>
    <w:p w14:paraId="6F94404F" w14:textId="77777777" w:rsidR="008C3663" w:rsidRPr="0054773D" w:rsidRDefault="00000000">
      <w:pPr>
        <w:pStyle w:val="Heading2"/>
        <w:spacing w:after="200" w:line="360" w:lineRule="auto"/>
        <w:rPr>
          <w:rFonts w:asciiTheme="minorHAnsi" w:hAnsiTheme="minorHAnsi"/>
        </w:rPr>
      </w:pPr>
      <w:bookmarkStart w:id="17" w:name="_Toc225936084"/>
      <w:r w:rsidRPr="0054773D">
        <w:rPr>
          <w:rFonts w:asciiTheme="minorHAnsi" w:eastAsia="Calibri" w:hAnsiTheme="minorHAnsi" w:cs="Calibri"/>
          <w:b/>
          <w:bCs/>
          <w:color w:val="006D6D"/>
          <w:sz w:val="28"/>
          <w:szCs w:val="28"/>
        </w:rPr>
        <w:t>SECTION 3 — The Moat: Independent Verification</w:t>
      </w:r>
      <w:bookmarkEnd w:id="17"/>
    </w:p>
    <w:p w14:paraId="2573FDF4" w14:textId="77777777" w:rsidR="008C3663" w:rsidRPr="0054773D" w:rsidRDefault="008C3663">
      <w:pPr>
        <w:rPr>
          <w:rFonts w:asciiTheme="minorHAnsi" w:hAnsiTheme="minorHAnsi"/>
        </w:rPr>
      </w:pPr>
    </w:p>
    <w:p w14:paraId="6DE238CD" w14:textId="77777777" w:rsidR="008C3663" w:rsidRPr="0054773D" w:rsidRDefault="00000000">
      <w:pPr>
        <w:pStyle w:val="Heading3"/>
        <w:spacing w:after="180" w:line="320" w:lineRule="auto"/>
        <w:rPr>
          <w:rFonts w:asciiTheme="minorHAnsi" w:hAnsiTheme="minorHAnsi"/>
        </w:rPr>
      </w:pPr>
      <w:bookmarkStart w:id="18" w:name="_Toc225936085"/>
      <w:r w:rsidRPr="0054773D">
        <w:rPr>
          <w:rFonts w:asciiTheme="minorHAnsi" w:eastAsia="Calibri" w:hAnsiTheme="minorHAnsi" w:cs="Calibri"/>
          <w:b/>
          <w:bCs/>
          <w:color w:val="006D6D"/>
        </w:rPr>
        <w:t>Claimed Advantage 1: Multi-Cloud Architecture and Data Gravity</w:t>
      </w:r>
      <w:bookmarkEnd w:id="18"/>
    </w:p>
    <w:p w14:paraId="1AAA1566" w14:textId="77777777" w:rsidR="008C3663" w:rsidRPr="0054773D" w:rsidRDefault="008C3663">
      <w:pPr>
        <w:rPr>
          <w:rFonts w:asciiTheme="minorHAnsi" w:hAnsiTheme="minorHAnsi"/>
        </w:rPr>
      </w:pPr>
    </w:p>
    <w:p w14:paraId="0A03A68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claim:** "Our platform is available on three major public clouds across 53 regional deployments around the world." *(Source: 10-K doc 3123351, p.8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49182C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**Independent verification:** </w:t>
      </w: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[NOT RETRIEVED — no independent third-party benchmarking]</w:t>
      </w:r>
      <w:r w:rsidRPr="0054773D">
        <w:rPr>
          <w:rFonts w:asciiTheme="minorHAnsi" w:eastAsia="Calibri" w:hAnsiTheme="minorHAnsi" w:cs="Calibri"/>
          <w:sz w:val="22"/>
          <w:szCs w:val="22"/>
        </w:rPr>
        <w:t xml:space="preserve">. Verified structurally: competitors Databricks (primarily AWS/Azure), </w:t>
      </w:r>
      <w:proofErr w:type="spellStart"/>
      <w:r w:rsidRPr="0054773D">
        <w:rPr>
          <w:rFonts w:asciiTheme="minorHAnsi" w:eastAsia="Calibri" w:hAnsiTheme="minorHAnsi" w:cs="Calibri"/>
          <w:sz w:val="22"/>
          <w:szCs w:val="22"/>
        </w:rPr>
        <w:t>BigQuery</w:t>
      </w:r>
      <w:proofErr w:type="spellEnd"/>
      <w:r w:rsidRPr="0054773D">
        <w:rPr>
          <w:rFonts w:asciiTheme="minorHAnsi" w:eastAsia="Calibri" w:hAnsiTheme="minorHAnsi" w:cs="Calibri"/>
          <w:sz w:val="22"/>
          <w:szCs w:val="22"/>
        </w:rPr>
        <w:t xml:space="preserve"> (Google-only), Redshift (AWS-only) are all single or dual-cloud. Snowflake's multi-cloud neutrality is a genuine differentiator.</w:t>
      </w:r>
    </w:p>
    <w:p w14:paraId="3F72478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Switching cost:</w:t>
      </w:r>
      <w:r w:rsidRPr="0054773D">
        <w:rPr>
          <w:rFonts w:asciiTheme="minorHAnsi" w:eastAsia="Calibri" w:hAnsiTheme="minorHAnsi" w:cs="Calibri"/>
          <w:sz w:val="22"/>
          <w:szCs w:val="22"/>
        </w:rPr>
        <w:t xml:space="preserve"> Data migration from Snowflake requires: (1) exporting all stored data, (2) re-writing SQL/Snowpark pipelines, (3) re-training data teams, (4) rebuilding governance policies. For a $10M+ annual Snowflake customer, estimated migration cost: $5–20M+ in IT time, plus 12–24 months of disruption. Meaningful deterrent — but Apache Iceberg open formats reduce data export friction, narrowing this moat over time.</w:t>
      </w:r>
    </w:p>
    <w:p w14:paraId="1E2F279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Vulnerability trigger:</w:t>
      </w:r>
      <w:r w:rsidRPr="0054773D">
        <w:rPr>
          <w:rFonts w:asciiTheme="minorHAnsi" w:eastAsia="Calibri" w:hAnsiTheme="minorHAnsi" w:cs="Calibri"/>
          <w:sz w:val="22"/>
          <w:szCs w:val="22"/>
        </w:rPr>
        <w:t xml:space="preserve"> NRR </w:t>
      </w:r>
      <w:proofErr w:type="gramStart"/>
      <w:r w:rsidRPr="0054773D">
        <w:rPr>
          <w:rFonts w:asciiTheme="minorHAnsi" w:eastAsia="Calibri" w:hAnsiTheme="minorHAnsi" w:cs="Calibri"/>
          <w:sz w:val="22"/>
          <w:szCs w:val="22"/>
        </w:rPr>
        <w:t>declining</w:t>
      </w:r>
      <w:proofErr w:type="gramEnd"/>
      <w:r w:rsidRPr="0054773D">
        <w:rPr>
          <w:rFonts w:asciiTheme="minorHAnsi" w:eastAsia="Calibri" w:hAnsiTheme="minorHAnsi" w:cs="Calibri"/>
          <w:sz w:val="22"/>
          <w:szCs w:val="22"/>
        </w:rPr>
        <w:t xml:space="preserve"> below 115% for two consecutive quarters — indicates data gravity is eroding.</w:t>
      </w:r>
    </w:p>
    <w:p w14:paraId="120E9703" w14:textId="77777777" w:rsidR="008C3663" w:rsidRPr="0054773D" w:rsidRDefault="00000000">
      <w:pPr>
        <w:pStyle w:val="Heading3"/>
        <w:spacing w:after="180" w:line="320" w:lineRule="auto"/>
        <w:rPr>
          <w:rFonts w:asciiTheme="minorHAnsi" w:hAnsiTheme="minorHAnsi"/>
        </w:rPr>
      </w:pPr>
      <w:bookmarkStart w:id="19" w:name="_Toc225936086"/>
      <w:r w:rsidRPr="0054773D">
        <w:rPr>
          <w:rFonts w:asciiTheme="minorHAnsi" w:eastAsia="Calibri" w:hAnsiTheme="minorHAnsi" w:cs="Calibri"/>
          <w:b/>
          <w:bCs/>
          <w:color w:val="006D6D"/>
        </w:rPr>
        <w:t>Claimed Advantage 2: Network Effects via the AI Data Cloud and Marketplace</w:t>
      </w:r>
      <w:bookmarkEnd w:id="19"/>
    </w:p>
    <w:p w14:paraId="54C408AF" w14:textId="77777777" w:rsidR="008C3663" w:rsidRPr="0054773D" w:rsidRDefault="008C3663">
      <w:pPr>
        <w:rPr>
          <w:rFonts w:asciiTheme="minorHAnsi" w:hAnsiTheme="minorHAnsi"/>
        </w:rPr>
      </w:pPr>
    </w:p>
    <w:p w14:paraId="7F8DFD0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claim:** "Our business benefits from powerful network effects. The more customers adopt our platform, the more data can be exchanged with other Snowflake customers, partners, data providers, and data consumers." *(Source: 10-K doc 3123351, p.7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053220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**Independent verification:** </w:t>
      </w: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[NOT RETRIEVED — no independent network effect analysis]</w:t>
      </w:r>
      <w:r w:rsidRPr="0054773D">
        <w:rPr>
          <w:rFonts w:asciiTheme="minorHAnsi" w:eastAsia="Calibri" w:hAnsiTheme="minorHAnsi" w:cs="Calibri"/>
          <w:sz w:val="22"/>
          <w:szCs w:val="22"/>
        </w:rPr>
        <w:t>. The mechanism is credible: Marketplace has 3,044 listings growing 26% YoY, and 36% of customers have active data sharing edges. However, the claim of "network effects" is weaker than in pure marketplaces — each customer's data remains private; only data products and schemas are shared. The Marketplace is more analogous to an app store than a true data network.</w:t>
      </w:r>
    </w:p>
    <w:p w14:paraId="6F0F4EB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Vulnerability trigger:</w:t>
      </w:r>
      <w:r w:rsidRPr="0054773D">
        <w:rPr>
          <w:rFonts w:asciiTheme="minorHAnsi" w:eastAsia="Calibri" w:hAnsiTheme="minorHAnsi" w:cs="Calibri"/>
          <w:sz w:val="22"/>
          <w:szCs w:val="22"/>
        </w:rPr>
        <w:t xml:space="preserve"> Marketplace listing growth decelerates below 15% YoY for two consecutive quarters.</w:t>
      </w:r>
    </w:p>
    <w:p w14:paraId="394AD922" w14:textId="77777777" w:rsidR="008C3663" w:rsidRPr="0054773D" w:rsidRDefault="00000000">
      <w:pPr>
        <w:pStyle w:val="Heading3"/>
        <w:spacing w:after="180" w:line="320" w:lineRule="auto"/>
        <w:rPr>
          <w:rFonts w:asciiTheme="minorHAnsi" w:hAnsiTheme="minorHAnsi"/>
        </w:rPr>
      </w:pPr>
      <w:bookmarkStart w:id="20" w:name="_Toc225936087"/>
      <w:r w:rsidRPr="0054773D">
        <w:rPr>
          <w:rFonts w:asciiTheme="minorHAnsi" w:eastAsia="Calibri" w:hAnsiTheme="minorHAnsi" w:cs="Calibri"/>
          <w:b/>
          <w:bCs/>
          <w:color w:val="006D6D"/>
        </w:rPr>
        <w:t>Claimed Advantage 3: Governance, Security, and Enterprise Trust</w:t>
      </w:r>
      <w:bookmarkEnd w:id="20"/>
    </w:p>
    <w:p w14:paraId="0778B882" w14:textId="77777777" w:rsidR="008C3663" w:rsidRPr="0054773D" w:rsidRDefault="008C3663">
      <w:pPr>
        <w:rPr>
          <w:rFonts w:asciiTheme="minorHAnsi" w:hAnsiTheme="minorHAnsi"/>
        </w:rPr>
      </w:pPr>
    </w:p>
    <w:p w14:paraId="3D4B0D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**The claim:** FedRAMP, SOC 2, HIPAA, HITRUST certifications for regulated industries. *(Source: 10-K doc 3123351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035E0CC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**Vulnerability:** Snowflake suffered a credential-based data breach in May 2024 affecting ~165 customer environments (Ticketmaster, AT&amp;T, others). Ramaswamy addressed it directly in the Q2 FY2025 earnings call: the breach was not on the Snowflake platform but on customer accounts </w:t>
      </w:r>
      <w:r w:rsidRPr="0054773D">
        <w:rPr>
          <w:rFonts w:asciiTheme="minorHAnsi" w:eastAsia="Calibri" w:hAnsiTheme="minorHAnsi" w:cs="Calibri"/>
          <w:sz w:val="22"/>
          <w:szCs w:val="22"/>
        </w:rPr>
        <w:lastRenderedPageBreak/>
        <w:t xml:space="preserve">using stolen credentials without MFA. The absence of a material NRR impact post-incident was strong evidence of platform stickiness. </w:t>
      </w: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[UNVERIFIED — breach details from training knowledge, not retrieved from documents]</w:t>
      </w:r>
    </w:p>
    <w:p w14:paraId="4A1CFFD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Snowflake's competitive advantages are real but narrowing. The primary moat is data gravity combined with switching costs in enterprise-grade deployments — not traditional network effects. Multi-cloud neutrality remains the most defensible structural advantage.</w:t>
      </w:r>
    </w:p>
    <w:p w14:paraId="558EC061" w14:textId="77777777" w:rsidR="008C3663" w:rsidRPr="0054773D" w:rsidRDefault="008C3663">
      <w:pPr>
        <w:rPr>
          <w:rFonts w:asciiTheme="minorHAnsi" w:hAnsiTheme="minorHAnsi"/>
        </w:rPr>
      </w:pPr>
    </w:p>
    <w:p w14:paraId="60771FB4" w14:textId="77777777" w:rsidR="008C3663" w:rsidRPr="0054773D" w:rsidRDefault="008C3663">
      <w:pPr>
        <w:pageBreakBefore/>
        <w:rPr>
          <w:rFonts w:asciiTheme="minorHAnsi" w:hAnsiTheme="minorHAnsi"/>
        </w:rPr>
      </w:pPr>
    </w:p>
    <w:p w14:paraId="55082DC2" w14:textId="77777777" w:rsidR="008C3663" w:rsidRPr="0054773D" w:rsidRDefault="00000000">
      <w:pPr>
        <w:pStyle w:val="Heading2"/>
        <w:spacing w:after="200" w:line="360" w:lineRule="auto"/>
        <w:rPr>
          <w:rFonts w:asciiTheme="minorHAnsi" w:hAnsiTheme="minorHAnsi"/>
        </w:rPr>
      </w:pPr>
      <w:bookmarkStart w:id="21" w:name="_Toc225936088"/>
      <w:r w:rsidRPr="0054773D">
        <w:rPr>
          <w:rFonts w:asciiTheme="minorHAnsi" w:eastAsia="Calibri" w:hAnsiTheme="minorHAnsi" w:cs="Calibri"/>
          <w:b/>
          <w:bCs/>
          <w:color w:val="006D6D"/>
          <w:sz w:val="28"/>
          <w:szCs w:val="28"/>
        </w:rPr>
        <w:t>SECTION 4 — Unit Economics: Derive, Don't Describe</w:t>
      </w:r>
      <w:bookmarkEnd w:id="21"/>
    </w:p>
    <w:p w14:paraId="35D03E80" w14:textId="77777777" w:rsidR="008C3663" w:rsidRPr="0054773D" w:rsidRDefault="008C3663">
      <w:pPr>
        <w:rPr>
          <w:rFonts w:asciiTheme="minorHAnsi" w:hAnsiTheme="minorHAnsi"/>
        </w:rPr>
      </w:pPr>
    </w:p>
    <w:p w14:paraId="10FA71DF" w14:textId="77777777" w:rsidR="008C3663" w:rsidRPr="0054773D" w:rsidRDefault="00000000">
      <w:pPr>
        <w:pStyle w:val="Heading3"/>
        <w:spacing w:after="180" w:line="320" w:lineRule="auto"/>
        <w:rPr>
          <w:rFonts w:asciiTheme="minorHAnsi" w:hAnsiTheme="minorHAnsi"/>
        </w:rPr>
      </w:pPr>
      <w:bookmarkStart w:id="22" w:name="_Toc225936089"/>
      <w:r w:rsidRPr="0054773D">
        <w:rPr>
          <w:rFonts w:asciiTheme="minorHAnsi" w:eastAsia="Calibri" w:hAnsiTheme="minorHAnsi" w:cs="Calibri"/>
          <w:b/>
          <w:bCs/>
          <w:color w:val="006D6D"/>
        </w:rPr>
        <w:t>Customer Acquisition Cost (</w:t>
      </w:r>
      <w:proofErr w:type="gramStart"/>
      <w:r w:rsidRPr="0054773D">
        <w:rPr>
          <w:rFonts w:asciiTheme="minorHAnsi" w:eastAsia="Calibri" w:hAnsiTheme="minorHAnsi" w:cs="Calibri"/>
          <w:b/>
          <w:bCs/>
          <w:color w:val="006D6D"/>
        </w:rPr>
        <w:t>CAC) —</w:t>
      </w:r>
      <w:proofErr w:type="gramEnd"/>
      <w:r w:rsidRPr="0054773D">
        <w:rPr>
          <w:rFonts w:asciiTheme="minorHAnsi" w:eastAsia="Calibri" w:hAnsiTheme="minorHAnsi" w:cs="Calibri"/>
          <w:b/>
          <w:bCs/>
          <w:color w:val="006D6D"/>
        </w:rPr>
        <w:t xml:space="preserve"> Derived</w:t>
      </w:r>
      <w:bookmarkEnd w:id="22"/>
    </w:p>
    <w:p w14:paraId="72EF226B" w14:textId="77777777" w:rsidR="008C3663" w:rsidRPr="0054773D" w:rsidRDefault="008C3663">
      <w:pPr>
        <w:rPr>
          <w:rFonts w:asciiTheme="minorHAnsi" w:hAnsiTheme="minorHAnsi"/>
        </w:rPr>
      </w:pPr>
    </w:p>
    <w:p w14:paraId="5B085B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*(Source: </w:t>
      </w:r>
      <w:proofErr w:type="spellStart"/>
      <w:r w:rsidRPr="0054773D">
        <w:rPr>
          <w:rFonts w:asciiTheme="minorHAnsi" w:eastAsia="Calibri" w:hAnsiTheme="minorHAnsi" w:cs="Calibri"/>
          <w:sz w:val="22"/>
          <w:szCs w:val="22"/>
        </w:rPr>
        <w:t>get_financials</w:t>
      </w:r>
      <w:proofErr w:type="spellEnd"/>
      <w:r w:rsidRPr="0054773D">
        <w:rPr>
          <w:rFonts w:asciiTheme="minorHAnsi" w:eastAsia="Calibri" w:hAnsiTheme="minorHAnsi" w:cs="Calibri"/>
          <w:sz w:val="22"/>
          <w:szCs w:val="22"/>
        </w:rPr>
        <w:t xml:space="preserve">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for S&amp;M expense; 10-K doc 3123351 for customer count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7FA3B43F"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6AB3EE5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Scenario</w:t>
            </w:r>
          </w:p>
        </w:tc>
        <w:tc>
          <w:tcPr>
            <w:tcW w:w="3000" w:type="dxa"/>
            <w:shd w:val="clear" w:color="auto" w:fill="D5E8F0"/>
            <w:tcMar>
              <w:top w:w="80" w:type="dxa"/>
              <w:left w:w="60" w:type="dxa"/>
              <w:bottom w:w="80" w:type="dxa"/>
              <w:right w:w="60" w:type="dxa"/>
            </w:tcMar>
          </w:tcPr>
          <w:p w14:paraId="13CAB4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Gross New Customers Assumed</w:t>
            </w:r>
          </w:p>
        </w:tc>
        <w:tc>
          <w:tcPr>
            <w:tcW w:w="3000" w:type="dxa"/>
            <w:shd w:val="clear" w:color="auto" w:fill="D5E8F0"/>
            <w:tcMar>
              <w:top w:w="80" w:type="dxa"/>
              <w:left w:w="60" w:type="dxa"/>
              <w:bottom w:w="80" w:type="dxa"/>
              <w:right w:w="60" w:type="dxa"/>
            </w:tcMar>
          </w:tcPr>
          <w:p w14:paraId="6276B8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Gross CAC (S&amp;M = $2,062M)</w:t>
            </w:r>
          </w:p>
        </w:tc>
      </w:tr>
      <w:tr w:rsidR="008C3663" w:rsidRPr="0054773D" w14:paraId="664A3A00" w14:textId="77777777">
        <w:tblPrEx>
          <w:tblCellMar>
            <w:top w:w="0" w:type="dxa"/>
            <w:bottom w:w="0" w:type="dxa"/>
          </w:tblCellMar>
        </w:tblPrEx>
        <w:tc>
          <w:tcPr>
            <w:tcW w:w="3000" w:type="dxa"/>
            <w:tcMar>
              <w:top w:w="80" w:type="dxa"/>
              <w:left w:w="60" w:type="dxa"/>
              <w:bottom w:w="80" w:type="dxa"/>
              <w:right w:w="60" w:type="dxa"/>
            </w:tcMar>
          </w:tcPr>
          <w:p w14:paraId="4646DC2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Low churn (15% of prior 10,996)</w:t>
            </w:r>
          </w:p>
        </w:tc>
        <w:tc>
          <w:tcPr>
            <w:tcW w:w="3000" w:type="dxa"/>
            <w:tcMar>
              <w:top w:w="80" w:type="dxa"/>
              <w:left w:w="60" w:type="dxa"/>
              <w:bottom w:w="80" w:type="dxa"/>
              <w:right w:w="60" w:type="dxa"/>
            </w:tcMar>
          </w:tcPr>
          <w:p w14:paraId="2777D8F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~3,981</w:t>
            </w:r>
          </w:p>
        </w:tc>
        <w:tc>
          <w:tcPr>
            <w:tcW w:w="3000" w:type="dxa"/>
            <w:tcMar>
              <w:top w:w="80" w:type="dxa"/>
              <w:left w:w="60" w:type="dxa"/>
              <w:bottom w:w="80" w:type="dxa"/>
              <w:right w:w="60" w:type="dxa"/>
            </w:tcMar>
          </w:tcPr>
          <w:p w14:paraId="3BCA988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$518K</w:t>
            </w:r>
          </w:p>
        </w:tc>
      </w:tr>
      <w:tr w:rsidR="008C3663" w:rsidRPr="0054773D" w14:paraId="3ED80038" w14:textId="77777777">
        <w:tblPrEx>
          <w:tblCellMar>
            <w:top w:w="0" w:type="dxa"/>
            <w:bottom w:w="0" w:type="dxa"/>
          </w:tblCellMar>
        </w:tblPrEx>
        <w:tc>
          <w:tcPr>
            <w:tcW w:w="3000" w:type="dxa"/>
            <w:tcMar>
              <w:top w:w="80" w:type="dxa"/>
              <w:left w:w="60" w:type="dxa"/>
              <w:bottom w:w="80" w:type="dxa"/>
              <w:right w:w="60" w:type="dxa"/>
            </w:tcMar>
          </w:tcPr>
          <w:p w14:paraId="489FEC5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Mid churn (20% of prior 10,996)</w:t>
            </w:r>
          </w:p>
        </w:tc>
        <w:tc>
          <w:tcPr>
            <w:tcW w:w="3000" w:type="dxa"/>
            <w:tcMar>
              <w:top w:w="80" w:type="dxa"/>
              <w:left w:w="60" w:type="dxa"/>
              <w:bottom w:w="80" w:type="dxa"/>
              <w:right w:w="60" w:type="dxa"/>
            </w:tcMar>
          </w:tcPr>
          <w:p w14:paraId="3A3B87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~4,531</w:t>
            </w:r>
          </w:p>
        </w:tc>
        <w:tc>
          <w:tcPr>
            <w:tcW w:w="3000" w:type="dxa"/>
            <w:tcMar>
              <w:top w:w="80" w:type="dxa"/>
              <w:left w:w="60" w:type="dxa"/>
              <w:bottom w:w="80" w:type="dxa"/>
              <w:right w:w="60" w:type="dxa"/>
            </w:tcMar>
          </w:tcPr>
          <w:p w14:paraId="18D858E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$455K</w:t>
            </w:r>
          </w:p>
        </w:tc>
      </w:tr>
      <w:tr w:rsidR="008C3663" w:rsidRPr="0054773D" w14:paraId="10C67961" w14:textId="77777777">
        <w:tblPrEx>
          <w:tblCellMar>
            <w:top w:w="0" w:type="dxa"/>
            <w:bottom w:w="0" w:type="dxa"/>
          </w:tblCellMar>
        </w:tblPrEx>
        <w:tc>
          <w:tcPr>
            <w:tcW w:w="3000" w:type="dxa"/>
            <w:tcMar>
              <w:top w:w="80" w:type="dxa"/>
              <w:left w:w="60" w:type="dxa"/>
              <w:bottom w:w="80" w:type="dxa"/>
              <w:right w:w="60" w:type="dxa"/>
            </w:tcMar>
          </w:tcPr>
          <w:p w14:paraId="7F8D3DC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High churn (30% of prior 10,996)</w:t>
            </w:r>
          </w:p>
        </w:tc>
        <w:tc>
          <w:tcPr>
            <w:tcW w:w="3000" w:type="dxa"/>
            <w:tcMar>
              <w:top w:w="80" w:type="dxa"/>
              <w:left w:w="60" w:type="dxa"/>
              <w:bottom w:w="80" w:type="dxa"/>
              <w:right w:w="60" w:type="dxa"/>
            </w:tcMar>
          </w:tcPr>
          <w:p w14:paraId="6889036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~5,631</w:t>
            </w:r>
          </w:p>
        </w:tc>
        <w:tc>
          <w:tcPr>
            <w:tcW w:w="3000" w:type="dxa"/>
            <w:tcMar>
              <w:top w:w="80" w:type="dxa"/>
              <w:left w:w="60" w:type="dxa"/>
              <w:bottom w:w="80" w:type="dxa"/>
              <w:right w:w="60" w:type="dxa"/>
            </w:tcMar>
          </w:tcPr>
          <w:p w14:paraId="6B54016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$366K</w:t>
            </w:r>
          </w:p>
        </w:tc>
      </w:tr>
    </w:tbl>
    <w:p w14:paraId="292B311E" w14:textId="77777777" w:rsidR="008C3663" w:rsidRPr="0054773D" w:rsidRDefault="008C3663">
      <w:pPr>
        <w:rPr>
          <w:rFonts w:asciiTheme="minorHAnsi" w:hAnsiTheme="minorHAnsi"/>
        </w:rPr>
      </w:pPr>
    </w:p>
    <w:p w14:paraId="79080C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**S&amp;M expense FY2026:** $2,062.1M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**Net new customers FY2026:** 2,332 (from 10,996 to 13,328)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44C8616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Sanity check:</w:t>
      </w:r>
      <w:r w:rsidRPr="0054773D">
        <w:rPr>
          <w:rFonts w:asciiTheme="minorHAnsi" w:eastAsia="Calibri" w:hAnsiTheme="minorHAnsi" w:cs="Calibri"/>
          <w:sz w:val="22"/>
          <w:szCs w:val="22"/>
        </w:rPr>
        <w:t xml:space="preserve"> At $518K blended CAC for a cohort where $1M+ customers spend $6.1M+ average, even at an 18-month payback period, the enterprise segment has extremely attractive </w:t>
      </w:r>
      <w:proofErr w:type="spellStart"/>
      <w:r w:rsidRPr="0054773D">
        <w:rPr>
          <w:rFonts w:asciiTheme="minorHAnsi" w:eastAsia="Calibri" w:hAnsiTheme="minorHAnsi" w:cs="Calibri"/>
          <w:sz w:val="22"/>
          <w:szCs w:val="22"/>
        </w:rPr>
        <w:t>CAC:revenue</w:t>
      </w:r>
      <w:proofErr w:type="spellEnd"/>
      <w:r w:rsidRPr="0054773D">
        <w:rPr>
          <w:rFonts w:asciiTheme="minorHAnsi" w:eastAsia="Calibri" w:hAnsiTheme="minorHAnsi" w:cs="Calibri"/>
          <w:sz w:val="22"/>
          <w:szCs w:val="22"/>
        </w:rPr>
        <w:t xml:space="preserve"> ratios. The elevated blended CAC reflects Snowflake's large-enterprise S&amp;M </w:t>
      </w:r>
      <w:proofErr w:type="spellStart"/>
      <w:r w:rsidRPr="0054773D">
        <w:rPr>
          <w:rFonts w:asciiTheme="minorHAnsi" w:eastAsia="Calibri" w:hAnsiTheme="minorHAnsi" w:cs="Calibri"/>
          <w:sz w:val="22"/>
          <w:szCs w:val="22"/>
        </w:rPr>
        <w:t>organisation</w:t>
      </w:r>
      <w:proofErr w:type="spellEnd"/>
      <w:r w:rsidRPr="0054773D">
        <w:rPr>
          <w:rFonts w:asciiTheme="minorHAnsi" w:eastAsia="Calibri" w:hAnsiTheme="minorHAnsi" w:cs="Calibri"/>
          <w:sz w:val="22"/>
          <w:szCs w:val="22"/>
        </w:rPr>
        <w:t xml:space="preserve"> efficiently acquiring a mix of enterprise and SMB accounts — drag from the SMB tail is the primary inefficiency.</w:t>
      </w:r>
    </w:p>
    <w:p w14:paraId="564EAAA0" w14:textId="77777777" w:rsidR="008C3663" w:rsidRPr="0054773D" w:rsidRDefault="00000000">
      <w:pPr>
        <w:pStyle w:val="Heading3"/>
        <w:spacing w:after="180" w:line="320" w:lineRule="auto"/>
        <w:rPr>
          <w:rFonts w:asciiTheme="minorHAnsi" w:hAnsiTheme="minorHAnsi"/>
        </w:rPr>
      </w:pPr>
      <w:bookmarkStart w:id="23" w:name="_Toc225936090"/>
      <w:r w:rsidRPr="0054773D">
        <w:rPr>
          <w:rFonts w:asciiTheme="minorHAnsi" w:eastAsia="Calibri" w:hAnsiTheme="minorHAnsi" w:cs="Calibri"/>
          <w:b/>
          <w:bCs/>
          <w:color w:val="006D6D"/>
        </w:rPr>
        <w:t>LTV/CAC Sensitivity Matrix (Stage 2 Revision)</w:t>
      </w:r>
      <w:bookmarkEnd w:id="23"/>
    </w:p>
    <w:p w14:paraId="22F4AB05" w14:textId="77777777" w:rsidR="008C3663" w:rsidRPr="0054773D" w:rsidRDefault="008C3663">
      <w:pPr>
        <w:rPr>
          <w:rFonts w:asciiTheme="minorHAnsi" w:hAnsiTheme="minorHAnsi"/>
        </w:rPr>
      </w:pPr>
    </w:p>
    <w:p w14:paraId="1F51B21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Methodology:</w:t>
      </w:r>
      <w:r w:rsidRPr="0054773D">
        <w:rPr>
          <w:rFonts w:asciiTheme="minorHAnsi" w:eastAsia="Calibri" w:hAnsiTheme="minorHAnsi" w:cs="Calibri"/>
          <w:sz w:val="22"/>
          <w:szCs w:val="22"/>
        </w:rPr>
        <w:t xml:space="preserve"> 5-year customer lifetime, 12% discount rate, NRR-compounded expansion. LTV formula: `ARPU × CM% × Σ(t=</w:t>
      </w:r>
      <w:proofErr w:type="gramStart"/>
      <w:r w:rsidRPr="0054773D">
        <w:rPr>
          <w:rFonts w:asciiTheme="minorHAnsi" w:eastAsia="Calibri" w:hAnsiTheme="minorHAnsi" w:cs="Calibri"/>
          <w:sz w:val="22"/>
          <w:szCs w:val="22"/>
        </w:rPr>
        <w:t>1..</w:t>
      </w:r>
      <w:proofErr w:type="gramEnd"/>
      <w:r w:rsidRPr="0054773D">
        <w:rPr>
          <w:rFonts w:asciiTheme="minorHAnsi" w:eastAsia="Calibri" w:hAnsiTheme="minorHAnsi" w:cs="Calibri"/>
          <w:sz w:val="22"/>
          <w:szCs w:val="22"/>
        </w:rPr>
        <w:t>5) [(NRR/100) / (1.12)]^t`. Blended ARPU: $4,472M / 13,328 = $335K/year.</w:t>
      </w:r>
    </w:p>
    <w:p w14:paraId="1C28E21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Scenario A — NRR 125% (current):</w:t>
      </w:r>
      <w:r w:rsidRPr="0054773D">
        <w:rPr>
          <w:rFonts w:asciiTheme="minorHAnsi" w:eastAsia="Calibri" w:hAnsiTheme="minorHAnsi" w:cs="Calibri"/>
          <w:sz w:val="22"/>
          <w:szCs w:val="22"/>
        </w:rPr>
        <w:t xml:space="preserve"> Multiplier = 7.033</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124279B3"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67762A6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CM</w:t>
            </w:r>
          </w:p>
        </w:tc>
        <w:tc>
          <w:tcPr>
            <w:tcW w:w="1800" w:type="dxa"/>
            <w:shd w:val="clear" w:color="auto" w:fill="D5E8F0"/>
            <w:tcMar>
              <w:top w:w="80" w:type="dxa"/>
              <w:left w:w="60" w:type="dxa"/>
              <w:bottom w:w="80" w:type="dxa"/>
              <w:right w:w="60" w:type="dxa"/>
            </w:tcMar>
          </w:tcPr>
          <w:p w14:paraId="3B45850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 (5yr)</w:t>
            </w:r>
          </w:p>
        </w:tc>
        <w:tc>
          <w:tcPr>
            <w:tcW w:w="1800" w:type="dxa"/>
            <w:shd w:val="clear" w:color="auto" w:fill="D5E8F0"/>
            <w:tcMar>
              <w:top w:w="80" w:type="dxa"/>
              <w:left w:w="60" w:type="dxa"/>
              <w:bottom w:w="80" w:type="dxa"/>
              <w:right w:w="60" w:type="dxa"/>
            </w:tcMar>
          </w:tcPr>
          <w:p w14:paraId="750D9F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$366K</w:t>
            </w:r>
          </w:p>
        </w:tc>
        <w:tc>
          <w:tcPr>
            <w:tcW w:w="1800" w:type="dxa"/>
            <w:shd w:val="clear" w:color="auto" w:fill="D5E8F0"/>
            <w:tcMar>
              <w:top w:w="80" w:type="dxa"/>
              <w:left w:w="60" w:type="dxa"/>
              <w:bottom w:w="80" w:type="dxa"/>
              <w:right w:w="60" w:type="dxa"/>
            </w:tcMar>
          </w:tcPr>
          <w:p w14:paraId="26A848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$455K</w:t>
            </w:r>
          </w:p>
        </w:tc>
        <w:tc>
          <w:tcPr>
            <w:tcW w:w="1800" w:type="dxa"/>
            <w:shd w:val="clear" w:color="auto" w:fill="D5E8F0"/>
            <w:tcMar>
              <w:top w:w="80" w:type="dxa"/>
              <w:left w:w="60" w:type="dxa"/>
              <w:bottom w:w="80" w:type="dxa"/>
              <w:right w:w="60" w:type="dxa"/>
            </w:tcMar>
          </w:tcPr>
          <w:p w14:paraId="20FC83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$518K</w:t>
            </w:r>
          </w:p>
        </w:tc>
      </w:tr>
      <w:tr w:rsidR="008C3663" w:rsidRPr="0054773D" w14:paraId="6D028D51" w14:textId="77777777">
        <w:tblPrEx>
          <w:tblCellMar>
            <w:top w:w="0" w:type="dxa"/>
            <w:bottom w:w="0" w:type="dxa"/>
          </w:tblCellMar>
        </w:tblPrEx>
        <w:tc>
          <w:tcPr>
            <w:tcW w:w="1800" w:type="dxa"/>
            <w:tcMar>
              <w:top w:w="80" w:type="dxa"/>
              <w:left w:w="60" w:type="dxa"/>
              <w:bottom w:w="80" w:type="dxa"/>
              <w:right w:w="60" w:type="dxa"/>
            </w:tcMar>
          </w:tcPr>
          <w:p w14:paraId="1B437BA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67% (GAAP)</w:t>
            </w:r>
          </w:p>
        </w:tc>
        <w:tc>
          <w:tcPr>
            <w:tcW w:w="1800" w:type="dxa"/>
            <w:tcMar>
              <w:top w:w="80" w:type="dxa"/>
              <w:left w:w="60" w:type="dxa"/>
              <w:bottom w:w="80" w:type="dxa"/>
              <w:right w:w="60" w:type="dxa"/>
            </w:tcMar>
          </w:tcPr>
          <w:p w14:paraId="06EB954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$1.58M</w:t>
            </w:r>
          </w:p>
        </w:tc>
        <w:tc>
          <w:tcPr>
            <w:tcW w:w="1800" w:type="dxa"/>
            <w:tcMar>
              <w:top w:w="80" w:type="dxa"/>
              <w:left w:w="60" w:type="dxa"/>
              <w:bottom w:w="80" w:type="dxa"/>
              <w:right w:w="60" w:type="dxa"/>
            </w:tcMar>
          </w:tcPr>
          <w:p w14:paraId="16CA95F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4.3x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74E70D8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3.5x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5EFEB8C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3.0x ~</w:t>
            </w:r>
          </w:p>
        </w:tc>
      </w:tr>
      <w:tr w:rsidR="008C3663" w:rsidRPr="0054773D" w14:paraId="353012C9" w14:textId="77777777">
        <w:tblPrEx>
          <w:tblCellMar>
            <w:top w:w="0" w:type="dxa"/>
            <w:bottom w:w="0" w:type="dxa"/>
          </w:tblCellMar>
        </w:tblPrEx>
        <w:tc>
          <w:tcPr>
            <w:tcW w:w="1800" w:type="dxa"/>
            <w:tcMar>
              <w:top w:w="80" w:type="dxa"/>
              <w:left w:w="60" w:type="dxa"/>
              <w:bottom w:w="80" w:type="dxa"/>
              <w:right w:w="60" w:type="dxa"/>
            </w:tcMar>
          </w:tcPr>
          <w:p w14:paraId="15F4480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72% (</w:t>
            </w:r>
            <w:proofErr w:type="spellStart"/>
            <w:r w:rsidRPr="0054773D">
              <w:rPr>
                <w:rFonts w:asciiTheme="minorHAnsi" w:eastAsia="Calibri" w:hAnsiTheme="minorHAnsi" w:cs="Calibri"/>
                <w:b/>
                <w:bCs/>
                <w:sz w:val="22"/>
                <w:szCs w:val="22"/>
              </w:rPr>
              <w:t>normalised</w:t>
            </w:r>
            <w:proofErr w:type="spellEnd"/>
            <w:r w:rsidRPr="0054773D">
              <w:rPr>
                <w:rFonts w:asciiTheme="minorHAnsi" w:eastAsia="Calibri" w:hAnsiTheme="minorHAnsi" w:cs="Calibri"/>
                <w:b/>
                <w:bCs/>
                <w:sz w:val="22"/>
                <w:szCs w:val="22"/>
              </w:rPr>
              <w:t>)</w:t>
            </w:r>
          </w:p>
        </w:tc>
        <w:tc>
          <w:tcPr>
            <w:tcW w:w="1800" w:type="dxa"/>
            <w:tcMar>
              <w:top w:w="80" w:type="dxa"/>
              <w:left w:w="60" w:type="dxa"/>
              <w:bottom w:w="80" w:type="dxa"/>
              <w:right w:w="60" w:type="dxa"/>
            </w:tcMar>
          </w:tcPr>
          <w:p w14:paraId="577BE1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$1.70M</w:t>
            </w:r>
          </w:p>
        </w:tc>
        <w:tc>
          <w:tcPr>
            <w:tcW w:w="1800" w:type="dxa"/>
            <w:tcMar>
              <w:top w:w="80" w:type="dxa"/>
              <w:left w:w="60" w:type="dxa"/>
              <w:bottom w:w="80" w:type="dxa"/>
              <w:right w:w="60" w:type="dxa"/>
            </w:tcMar>
          </w:tcPr>
          <w:p w14:paraId="468F645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4.6x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0609AAF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3.7x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3BF15AA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3.3x </w:t>
            </w:r>
            <w:r w:rsidRPr="0054773D">
              <w:rPr>
                <w:rFonts w:asciiTheme="minorHAnsi" w:eastAsia="Calibri" w:hAnsiTheme="minorHAnsi" w:cs="Segoe UI Symbol"/>
                <w:b/>
                <w:bCs/>
                <w:sz w:val="22"/>
                <w:szCs w:val="22"/>
              </w:rPr>
              <w:t>✓</w:t>
            </w:r>
          </w:p>
        </w:tc>
      </w:tr>
      <w:tr w:rsidR="008C3663" w:rsidRPr="0054773D" w14:paraId="54D3DF3E" w14:textId="77777777">
        <w:tblPrEx>
          <w:tblCellMar>
            <w:top w:w="0" w:type="dxa"/>
            <w:bottom w:w="0" w:type="dxa"/>
          </w:tblCellMar>
        </w:tblPrEx>
        <w:tc>
          <w:tcPr>
            <w:tcW w:w="1800" w:type="dxa"/>
            <w:tcMar>
              <w:top w:w="80" w:type="dxa"/>
              <w:left w:w="60" w:type="dxa"/>
              <w:bottom w:w="80" w:type="dxa"/>
              <w:right w:w="60" w:type="dxa"/>
            </w:tcMar>
          </w:tcPr>
          <w:p w14:paraId="104D797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76% (</w:t>
            </w:r>
            <w:proofErr w:type="gramStart"/>
            <w:r w:rsidRPr="0054773D">
              <w:rPr>
                <w:rFonts w:asciiTheme="minorHAnsi" w:eastAsia="Calibri" w:hAnsiTheme="minorHAnsi" w:cs="Calibri"/>
                <w:b/>
                <w:bCs/>
                <w:sz w:val="22"/>
                <w:szCs w:val="22"/>
              </w:rPr>
              <w:t>steady-state</w:t>
            </w:r>
            <w:proofErr w:type="gramEnd"/>
            <w:r w:rsidRPr="0054773D">
              <w:rPr>
                <w:rFonts w:asciiTheme="minorHAnsi" w:eastAsia="Calibri" w:hAnsiTheme="minorHAnsi" w:cs="Calibri"/>
                <w:b/>
                <w:bCs/>
                <w:sz w:val="22"/>
                <w:szCs w:val="22"/>
              </w:rPr>
              <w:t>)</w:t>
            </w:r>
          </w:p>
        </w:tc>
        <w:tc>
          <w:tcPr>
            <w:tcW w:w="1800" w:type="dxa"/>
            <w:tcMar>
              <w:top w:w="80" w:type="dxa"/>
              <w:left w:w="60" w:type="dxa"/>
              <w:bottom w:w="80" w:type="dxa"/>
              <w:right w:w="60" w:type="dxa"/>
            </w:tcMar>
          </w:tcPr>
          <w:p w14:paraId="073AB3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$1.79M</w:t>
            </w:r>
          </w:p>
        </w:tc>
        <w:tc>
          <w:tcPr>
            <w:tcW w:w="1800" w:type="dxa"/>
            <w:tcMar>
              <w:top w:w="80" w:type="dxa"/>
              <w:left w:w="60" w:type="dxa"/>
              <w:bottom w:w="80" w:type="dxa"/>
              <w:right w:w="60" w:type="dxa"/>
            </w:tcMar>
          </w:tcPr>
          <w:p w14:paraId="720F034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4.9x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44FD808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3.9x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4C397F4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3.5x </w:t>
            </w:r>
            <w:r w:rsidRPr="0054773D">
              <w:rPr>
                <w:rFonts w:asciiTheme="minorHAnsi" w:eastAsia="Calibri" w:hAnsiTheme="minorHAnsi" w:cs="Segoe UI Symbol"/>
                <w:b/>
                <w:bCs/>
                <w:sz w:val="22"/>
                <w:szCs w:val="22"/>
              </w:rPr>
              <w:t>✓</w:t>
            </w:r>
          </w:p>
        </w:tc>
      </w:tr>
    </w:tbl>
    <w:p w14:paraId="5F282650" w14:textId="77777777" w:rsidR="008C3663" w:rsidRPr="0054773D" w:rsidRDefault="008C3663">
      <w:pPr>
        <w:rPr>
          <w:rFonts w:asciiTheme="minorHAnsi" w:hAnsiTheme="minorHAnsi"/>
        </w:rPr>
      </w:pPr>
    </w:p>
    <w:p w14:paraId="2252AE4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Scenario B — NRR 115% (stress):</w:t>
      </w:r>
      <w:r w:rsidRPr="0054773D">
        <w:rPr>
          <w:rFonts w:asciiTheme="minorHAnsi" w:eastAsia="Calibri" w:hAnsiTheme="minorHAnsi" w:cs="Calibri"/>
          <w:sz w:val="22"/>
          <w:szCs w:val="22"/>
        </w:rPr>
        <w:t xml:space="preserve"> Multiplier = 5.415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0505A61D"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58F4536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CM</w:t>
            </w:r>
          </w:p>
        </w:tc>
        <w:tc>
          <w:tcPr>
            <w:tcW w:w="1800" w:type="dxa"/>
            <w:shd w:val="clear" w:color="auto" w:fill="D5E8F0"/>
            <w:tcMar>
              <w:top w:w="80" w:type="dxa"/>
              <w:left w:w="60" w:type="dxa"/>
              <w:bottom w:w="80" w:type="dxa"/>
              <w:right w:w="60" w:type="dxa"/>
            </w:tcMar>
          </w:tcPr>
          <w:p w14:paraId="3031459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 (5yr)</w:t>
            </w:r>
          </w:p>
        </w:tc>
        <w:tc>
          <w:tcPr>
            <w:tcW w:w="1800" w:type="dxa"/>
            <w:shd w:val="clear" w:color="auto" w:fill="D5E8F0"/>
            <w:tcMar>
              <w:top w:w="80" w:type="dxa"/>
              <w:left w:w="60" w:type="dxa"/>
              <w:bottom w:w="80" w:type="dxa"/>
              <w:right w:w="60" w:type="dxa"/>
            </w:tcMar>
          </w:tcPr>
          <w:p w14:paraId="6D4715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$366K</w:t>
            </w:r>
          </w:p>
        </w:tc>
        <w:tc>
          <w:tcPr>
            <w:tcW w:w="1800" w:type="dxa"/>
            <w:shd w:val="clear" w:color="auto" w:fill="D5E8F0"/>
            <w:tcMar>
              <w:top w:w="80" w:type="dxa"/>
              <w:left w:w="60" w:type="dxa"/>
              <w:bottom w:w="80" w:type="dxa"/>
              <w:right w:w="60" w:type="dxa"/>
            </w:tcMar>
          </w:tcPr>
          <w:p w14:paraId="5B0F096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$455K</w:t>
            </w:r>
          </w:p>
        </w:tc>
        <w:tc>
          <w:tcPr>
            <w:tcW w:w="1800" w:type="dxa"/>
            <w:shd w:val="clear" w:color="auto" w:fill="D5E8F0"/>
            <w:tcMar>
              <w:top w:w="80" w:type="dxa"/>
              <w:left w:w="60" w:type="dxa"/>
              <w:bottom w:w="80" w:type="dxa"/>
              <w:right w:w="60" w:type="dxa"/>
            </w:tcMar>
          </w:tcPr>
          <w:p w14:paraId="6AE8EE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LTV/CAC $518K</w:t>
            </w:r>
          </w:p>
        </w:tc>
      </w:tr>
      <w:tr w:rsidR="008C3663" w:rsidRPr="0054773D" w14:paraId="635DC418" w14:textId="77777777">
        <w:tblPrEx>
          <w:tblCellMar>
            <w:top w:w="0" w:type="dxa"/>
            <w:bottom w:w="0" w:type="dxa"/>
          </w:tblCellMar>
        </w:tblPrEx>
        <w:tc>
          <w:tcPr>
            <w:tcW w:w="1800" w:type="dxa"/>
            <w:tcMar>
              <w:top w:w="80" w:type="dxa"/>
              <w:left w:w="60" w:type="dxa"/>
              <w:bottom w:w="80" w:type="dxa"/>
              <w:right w:w="60" w:type="dxa"/>
            </w:tcMar>
          </w:tcPr>
          <w:p w14:paraId="44C26CE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67% (GAAP)</w:t>
            </w:r>
          </w:p>
        </w:tc>
        <w:tc>
          <w:tcPr>
            <w:tcW w:w="1800" w:type="dxa"/>
            <w:tcMar>
              <w:top w:w="80" w:type="dxa"/>
              <w:left w:w="60" w:type="dxa"/>
              <w:bottom w:w="80" w:type="dxa"/>
              <w:right w:w="60" w:type="dxa"/>
            </w:tcMar>
          </w:tcPr>
          <w:p w14:paraId="71D8562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$1.22M</w:t>
            </w:r>
          </w:p>
        </w:tc>
        <w:tc>
          <w:tcPr>
            <w:tcW w:w="1800" w:type="dxa"/>
            <w:tcMar>
              <w:top w:w="80" w:type="dxa"/>
              <w:left w:w="60" w:type="dxa"/>
              <w:bottom w:w="80" w:type="dxa"/>
              <w:right w:w="60" w:type="dxa"/>
            </w:tcMar>
          </w:tcPr>
          <w:p w14:paraId="136EACA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3.3x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17E348D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2.7x ~</w:t>
            </w:r>
          </w:p>
        </w:tc>
        <w:tc>
          <w:tcPr>
            <w:tcW w:w="1800" w:type="dxa"/>
            <w:tcMar>
              <w:top w:w="80" w:type="dxa"/>
              <w:left w:w="60" w:type="dxa"/>
              <w:bottom w:w="80" w:type="dxa"/>
              <w:right w:w="60" w:type="dxa"/>
            </w:tcMar>
          </w:tcPr>
          <w:p w14:paraId="056DE10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2.4x ~</w:t>
            </w:r>
          </w:p>
        </w:tc>
      </w:tr>
      <w:tr w:rsidR="008C3663" w:rsidRPr="0054773D" w14:paraId="012DD0B0" w14:textId="77777777">
        <w:tblPrEx>
          <w:tblCellMar>
            <w:top w:w="0" w:type="dxa"/>
            <w:bottom w:w="0" w:type="dxa"/>
          </w:tblCellMar>
        </w:tblPrEx>
        <w:tc>
          <w:tcPr>
            <w:tcW w:w="1800" w:type="dxa"/>
            <w:tcMar>
              <w:top w:w="80" w:type="dxa"/>
              <w:left w:w="60" w:type="dxa"/>
              <w:bottom w:w="80" w:type="dxa"/>
              <w:right w:w="60" w:type="dxa"/>
            </w:tcMar>
          </w:tcPr>
          <w:p w14:paraId="1F38B9A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72% (</w:t>
            </w:r>
            <w:proofErr w:type="spellStart"/>
            <w:r w:rsidRPr="0054773D">
              <w:rPr>
                <w:rFonts w:asciiTheme="minorHAnsi" w:eastAsia="Calibri" w:hAnsiTheme="minorHAnsi" w:cs="Calibri"/>
                <w:b/>
                <w:bCs/>
                <w:sz w:val="22"/>
                <w:szCs w:val="22"/>
              </w:rPr>
              <w:t>normalised</w:t>
            </w:r>
            <w:proofErr w:type="spellEnd"/>
            <w:r w:rsidRPr="0054773D">
              <w:rPr>
                <w:rFonts w:asciiTheme="minorHAnsi" w:eastAsia="Calibri" w:hAnsiTheme="minorHAnsi" w:cs="Calibri"/>
                <w:b/>
                <w:bCs/>
                <w:sz w:val="22"/>
                <w:szCs w:val="22"/>
              </w:rPr>
              <w:t>)</w:t>
            </w:r>
          </w:p>
        </w:tc>
        <w:tc>
          <w:tcPr>
            <w:tcW w:w="1800" w:type="dxa"/>
            <w:tcMar>
              <w:top w:w="80" w:type="dxa"/>
              <w:left w:w="60" w:type="dxa"/>
              <w:bottom w:w="80" w:type="dxa"/>
              <w:right w:w="60" w:type="dxa"/>
            </w:tcMar>
          </w:tcPr>
          <w:p w14:paraId="5E378C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$1.31M</w:t>
            </w:r>
          </w:p>
        </w:tc>
        <w:tc>
          <w:tcPr>
            <w:tcW w:w="1800" w:type="dxa"/>
            <w:tcMar>
              <w:top w:w="80" w:type="dxa"/>
              <w:left w:w="60" w:type="dxa"/>
              <w:bottom w:w="80" w:type="dxa"/>
              <w:right w:w="60" w:type="dxa"/>
            </w:tcMar>
          </w:tcPr>
          <w:p w14:paraId="141B604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3.6x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7949181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2.9x ~</w:t>
            </w:r>
          </w:p>
        </w:tc>
        <w:tc>
          <w:tcPr>
            <w:tcW w:w="1800" w:type="dxa"/>
            <w:tcMar>
              <w:top w:w="80" w:type="dxa"/>
              <w:left w:w="60" w:type="dxa"/>
              <w:bottom w:w="80" w:type="dxa"/>
              <w:right w:w="60" w:type="dxa"/>
            </w:tcMar>
          </w:tcPr>
          <w:p w14:paraId="042E598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2.5x ~</w:t>
            </w:r>
          </w:p>
        </w:tc>
      </w:tr>
      <w:tr w:rsidR="008C3663" w:rsidRPr="0054773D" w14:paraId="6585C241" w14:textId="77777777">
        <w:tblPrEx>
          <w:tblCellMar>
            <w:top w:w="0" w:type="dxa"/>
            <w:bottom w:w="0" w:type="dxa"/>
          </w:tblCellMar>
        </w:tblPrEx>
        <w:tc>
          <w:tcPr>
            <w:tcW w:w="1800" w:type="dxa"/>
            <w:tcMar>
              <w:top w:w="80" w:type="dxa"/>
              <w:left w:w="60" w:type="dxa"/>
              <w:bottom w:w="80" w:type="dxa"/>
              <w:right w:w="60" w:type="dxa"/>
            </w:tcMar>
          </w:tcPr>
          <w:p w14:paraId="55ABA35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76% (</w:t>
            </w:r>
            <w:proofErr w:type="gramStart"/>
            <w:r w:rsidRPr="0054773D">
              <w:rPr>
                <w:rFonts w:asciiTheme="minorHAnsi" w:eastAsia="Calibri" w:hAnsiTheme="minorHAnsi" w:cs="Calibri"/>
                <w:b/>
                <w:bCs/>
                <w:sz w:val="22"/>
                <w:szCs w:val="22"/>
              </w:rPr>
              <w:t>steady-state</w:t>
            </w:r>
            <w:proofErr w:type="gramEnd"/>
            <w:r w:rsidRPr="0054773D">
              <w:rPr>
                <w:rFonts w:asciiTheme="minorHAnsi" w:eastAsia="Calibri" w:hAnsiTheme="minorHAnsi" w:cs="Calibri"/>
                <w:b/>
                <w:bCs/>
                <w:sz w:val="22"/>
                <w:szCs w:val="22"/>
              </w:rPr>
              <w:t>)</w:t>
            </w:r>
          </w:p>
        </w:tc>
        <w:tc>
          <w:tcPr>
            <w:tcW w:w="1800" w:type="dxa"/>
            <w:tcMar>
              <w:top w:w="80" w:type="dxa"/>
              <w:left w:w="60" w:type="dxa"/>
              <w:bottom w:w="80" w:type="dxa"/>
              <w:right w:w="60" w:type="dxa"/>
            </w:tcMar>
          </w:tcPr>
          <w:p w14:paraId="34A60B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$1.38M</w:t>
            </w:r>
          </w:p>
        </w:tc>
        <w:tc>
          <w:tcPr>
            <w:tcW w:w="1800" w:type="dxa"/>
            <w:tcMar>
              <w:top w:w="80" w:type="dxa"/>
              <w:left w:w="60" w:type="dxa"/>
              <w:bottom w:w="80" w:type="dxa"/>
              <w:right w:w="60" w:type="dxa"/>
            </w:tcMar>
          </w:tcPr>
          <w:p w14:paraId="610CBEA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3.8x </w:t>
            </w:r>
            <w:r w:rsidRPr="0054773D">
              <w:rPr>
                <w:rFonts w:asciiTheme="minorHAnsi" w:eastAsia="Calibri" w:hAnsiTheme="minorHAnsi" w:cs="Segoe UI Symbol"/>
                <w:b/>
                <w:bCs/>
                <w:sz w:val="22"/>
                <w:szCs w:val="22"/>
              </w:rPr>
              <w:t>✓</w:t>
            </w:r>
          </w:p>
        </w:tc>
        <w:tc>
          <w:tcPr>
            <w:tcW w:w="1800" w:type="dxa"/>
            <w:tcMar>
              <w:top w:w="80" w:type="dxa"/>
              <w:left w:w="60" w:type="dxa"/>
              <w:bottom w:w="80" w:type="dxa"/>
              <w:right w:w="60" w:type="dxa"/>
            </w:tcMar>
          </w:tcPr>
          <w:p w14:paraId="40FBB8A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3.0x ~</w:t>
            </w:r>
          </w:p>
        </w:tc>
        <w:tc>
          <w:tcPr>
            <w:tcW w:w="1800" w:type="dxa"/>
            <w:tcMar>
              <w:top w:w="80" w:type="dxa"/>
              <w:left w:w="60" w:type="dxa"/>
              <w:bottom w:w="80" w:type="dxa"/>
              <w:right w:w="60" w:type="dxa"/>
            </w:tcMar>
          </w:tcPr>
          <w:p w14:paraId="13E8D02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2.7x ~</w:t>
            </w:r>
          </w:p>
        </w:tc>
      </w:tr>
    </w:tbl>
    <w:p w14:paraId="577A14E6"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2168F8D7"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01809AD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*Key: &lt;1.5x = destructive</w:t>
            </w:r>
          </w:p>
        </w:tc>
        <w:tc>
          <w:tcPr>
            <w:tcW w:w="3000" w:type="dxa"/>
            <w:shd w:val="clear" w:color="auto" w:fill="D5E8F0"/>
            <w:tcMar>
              <w:top w:w="80" w:type="dxa"/>
              <w:left w:w="60" w:type="dxa"/>
              <w:bottom w:w="80" w:type="dxa"/>
              <w:right w:w="60" w:type="dxa"/>
            </w:tcMar>
          </w:tcPr>
          <w:p w14:paraId="3DC1EBE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1.5–3.0x = marginal</w:t>
            </w:r>
          </w:p>
        </w:tc>
        <w:tc>
          <w:tcPr>
            <w:tcW w:w="3000" w:type="dxa"/>
            <w:shd w:val="clear" w:color="auto" w:fill="D5E8F0"/>
            <w:tcMar>
              <w:top w:w="80" w:type="dxa"/>
              <w:left w:w="60" w:type="dxa"/>
              <w:bottom w:w="80" w:type="dxa"/>
              <w:right w:w="60" w:type="dxa"/>
            </w:tcMar>
          </w:tcPr>
          <w:p w14:paraId="53849C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&gt;3.0x = healthy*</w:t>
            </w:r>
          </w:p>
        </w:tc>
      </w:tr>
    </w:tbl>
    <w:p w14:paraId="531F1F4E" w14:textId="77777777" w:rsidR="008C3663" w:rsidRPr="0054773D" w:rsidRDefault="008C3663">
      <w:pPr>
        <w:rPr>
          <w:rFonts w:asciiTheme="minorHAnsi" w:hAnsiTheme="minorHAnsi"/>
        </w:rPr>
      </w:pPr>
    </w:p>
    <w:p w14:paraId="6C00CCF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Finding:</w:t>
      </w:r>
      <w:r w:rsidRPr="0054773D">
        <w:rPr>
          <w:rFonts w:asciiTheme="minorHAnsi" w:eastAsia="Calibri" w:hAnsiTheme="minorHAnsi" w:cs="Calibri"/>
          <w:sz w:val="22"/>
          <w:szCs w:val="22"/>
        </w:rPr>
        <w:t xml:space="preserve"> Unit economics are healthy across all scenarios at current NRR (125%). The risk zone is </w:t>
      </w:r>
      <w:r w:rsidRPr="0054773D">
        <w:rPr>
          <w:rFonts w:asciiTheme="minorHAnsi" w:eastAsia="Calibri" w:hAnsiTheme="minorHAnsi" w:cs="Calibri"/>
          <w:b/>
          <w:bCs/>
          <w:sz w:val="22"/>
          <w:szCs w:val="22"/>
        </w:rPr>
        <w:t>high CAC × declining NRR × current margins</w:t>
      </w:r>
      <w:r w:rsidRPr="0054773D">
        <w:rPr>
          <w:rFonts w:asciiTheme="minorHAnsi" w:eastAsia="Calibri" w:hAnsiTheme="minorHAnsi" w:cs="Calibri"/>
          <w:sz w:val="22"/>
          <w:szCs w:val="22"/>
        </w:rPr>
        <w:t xml:space="preserve"> (2.4x — marginal but not destructive). The $1M+ enterprise cohort (733 customers at $6.1M average ARPU with structural switching costs) has LTV/CAC effectively off-the-charts (&gt;30x).</w:t>
      </w:r>
    </w:p>
    <w:p w14:paraId="75C369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Unit economics are healthy today and robust to CM improvement, but sensitive to NRR erosion. The bear case still produces marginal rather than destructive economics — the base business is solid, but the premium valuation requires the AI-driven expansion thesis to sustain NRR above 120%.</w:t>
      </w:r>
    </w:p>
    <w:p w14:paraId="64AFA09B" w14:textId="77777777" w:rsidR="008C3663" w:rsidRPr="0054773D" w:rsidRDefault="008C3663">
      <w:pPr>
        <w:rPr>
          <w:rFonts w:asciiTheme="minorHAnsi" w:hAnsiTheme="minorHAnsi"/>
        </w:rPr>
      </w:pPr>
    </w:p>
    <w:p w14:paraId="40B154D1" w14:textId="77777777" w:rsidR="008C3663" w:rsidRPr="0054773D" w:rsidRDefault="008C3663">
      <w:pPr>
        <w:pageBreakBefore/>
        <w:rPr>
          <w:rFonts w:asciiTheme="minorHAnsi" w:hAnsiTheme="minorHAnsi"/>
        </w:rPr>
      </w:pPr>
    </w:p>
    <w:p w14:paraId="6E0FAF17" w14:textId="77777777" w:rsidR="008C3663" w:rsidRPr="0054773D" w:rsidRDefault="00000000">
      <w:pPr>
        <w:pStyle w:val="Heading2"/>
        <w:spacing w:after="200" w:line="360" w:lineRule="auto"/>
        <w:rPr>
          <w:rFonts w:asciiTheme="minorHAnsi" w:hAnsiTheme="minorHAnsi"/>
        </w:rPr>
      </w:pPr>
      <w:bookmarkStart w:id="24" w:name="_Toc225936091"/>
      <w:r w:rsidRPr="0054773D">
        <w:rPr>
          <w:rFonts w:asciiTheme="minorHAnsi" w:eastAsia="Calibri" w:hAnsiTheme="minorHAnsi" w:cs="Calibri"/>
          <w:b/>
          <w:bCs/>
          <w:color w:val="006D6D"/>
          <w:sz w:val="28"/>
          <w:szCs w:val="28"/>
        </w:rPr>
        <w:t>SECTION 5 — Financial Model: Statutory, Not Adjusted</w:t>
      </w:r>
      <w:bookmarkEnd w:id="24"/>
    </w:p>
    <w:p w14:paraId="6ABCE509" w14:textId="77777777" w:rsidR="008C3663" w:rsidRPr="0054773D" w:rsidRDefault="008C3663">
      <w:pPr>
        <w:rPr>
          <w:rFonts w:asciiTheme="minorHAnsi" w:hAnsiTheme="minorHAnsi"/>
        </w:rPr>
      </w:pPr>
    </w:p>
    <w:p w14:paraId="6BAB88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**Data sourcing:** All values from Quartr `</w:t>
      </w:r>
      <w:proofErr w:type="spellStart"/>
      <w:r w:rsidRPr="0054773D">
        <w:rPr>
          <w:rFonts w:asciiTheme="minorHAnsi" w:eastAsia="Calibri" w:hAnsiTheme="minorHAnsi" w:cs="Calibri"/>
          <w:sz w:val="22"/>
          <w:szCs w:val="22"/>
        </w:rPr>
        <w:t>get_financials</w:t>
      </w:r>
      <w:proofErr w:type="spellEnd"/>
      <w:r w:rsidRPr="0054773D">
        <w:rPr>
          <w:rFonts w:asciiTheme="minorHAnsi" w:eastAsia="Calibri" w:hAnsiTheme="minorHAnsi" w:cs="Calibri"/>
          <w:sz w:val="22"/>
          <w:szCs w:val="22"/>
        </w:rPr>
        <w:t xml:space="preserve">`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unless otherwise noted.</w:t>
      </w:r>
    </w:p>
    <w:p w14:paraId="2EACD87A" w14:textId="77777777" w:rsidR="008C3663" w:rsidRPr="0054773D" w:rsidRDefault="00000000">
      <w:pPr>
        <w:pStyle w:val="Heading3"/>
        <w:spacing w:after="180" w:line="320" w:lineRule="auto"/>
        <w:rPr>
          <w:rFonts w:asciiTheme="minorHAnsi" w:hAnsiTheme="minorHAnsi"/>
        </w:rPr>
      </w:pPr>
      <w:bookmarkStart w:id="25" w:name="_Toc225936092"/>
      <w:r w:rsidRPr="0054773D">
        <w:rPr>
          <w:rFonts w:asciiTheme="minorHAnsi" w:eastAsia="Calibri" w:hAnsiTheme="minorHAnsi" w:cs="Calibri"/>
          <w:b/>
          <w:bCs/>
          <w:color w:val="006D6D"/>
        </w:rPr>
        <w:t>Annual Financial Summary (USD Millions)</w:t>
      </w:r>
      <w:bookmarkEnd w:id="25"/>
    </w:p>
    <w:p w14:paraId="37F98149"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3"/>
        <w:gridCol w:w="1252"/>
        <w:gridCol w:w="1252"/>
        <w:gridCol w:w="1253"/>
        <w:gridCol w:w="1253"/>
        <w:gridCol w:w="1360"/>
        <w:gridCol w:w="1257"/>
      </w:tblGrid>
      <w:tr w:rsidR="008C3663" w:rsidRPr="0054773D" w14:paraId="7B448E3C" w14:textId="77777777">
        <w:tblPrEx>
          <w:tblCellMar>
            <w:top w:w="0" w:type="dxa"/>
            <w:bottom w:w="0" w:type="dxa"/>
          </w:tblCellMar>
        </w:tblPrEx>
        <w:tc>
          <w:tcPr>
            <w:tcW w:w="1285" w:type="dxa"/>
            <w:shd w:val="clear" w:color="auto" w:fill="D5E8F0"/>
            <w:tcMar>
              <w:top w:w="80" w:type="dxa"/>
              <w:left w:w="60" w:type="dxa"/>
              <w:bottom w:w="80" w:type="dxa"/>
              <w:right w:w="60" w:type="dxa"/>
            </w:tcMar>
          </w:tcPr>
          <w:p w14:paraId="79E1938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Metric</w:t>
            </w:r>
          </w:p>
        </w:tc>
        <w:tc>
          <w:tcPr>
            <w:tcW w:w="1285" w:type="dxa"/>
            <w:shd w:val="clear" w:color="auto" w:fill="D5E8F0"/>
            <w:tcMar>
              <w:top w:w="80" w:type="dxa"/>
              <w:left w:w="60" w:type="dxa"/>
              <w:bottom w:w="80" w:type="dxa"/>
              <w:right w:w="60" w:type="dxa"/>
            </w:tcMar>
          </w:tcPr>
          <w:p w14:paraId="5DE4885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FY2022</w:t>
            </w:r>
          </w:p>
        </w:tc>
        <w:tc>
          <w:tcPr>
            <w:tcW w:w="1285" w:type="dxa"/>
            <w:shd w:val="clear" w:color="auto" w:fill="D5E8F0"/>
            <w:tcMar>
              <w:top w:w="80" w:type="dxa"/>
              <w:left w:w="60" w:type="dxa"/>
              <w:bottom w:w="80" w:type="dxa"/>
              <w:right w:w="60" w:type="dxa"/>
            </w:tcMar>
          </w:tcPr>
          <w:p w14:paraId="2350432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FY2023</w:t>
            </w:r>
          </w:p>
        </w:tc>
        <w:tc>
          <w:tcPr>
            <w:tcW w:w="1285" w:type="dxa"/>
            <w:shd w:val="clear" w:color="auto" w:fill="D5E8F0"/>
            <w:tcMar>
              <w:top w:w="80" w:type="dxa"/>
              <w:left w:w="60" w:type="dxa"/>
              <w:bottom w:w="80" w:type="dxa"/>
              <w:right w:w="60" w:type="dxa"/>
            </w:tcMar>
          </w:tcPr>
          <w:p w14:paraId="592D3A8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FY2024</w:t>
            </w:r>
          </w:p>
        </w:tc>
        <w:tc>
          <w:tcPr>
            <w:tcW w:w="1285" w:type="dxa"/>
            <w:shd w:val="clear" w:color="auto" w:fill="D5E8F0"/>
            <w:tcMar>
              <w:top w:w="80" w:type="dxa"/>
              <w:left w:w="60" w:type="dxa"/>
              <w:bottom w:w="80" w:type="dxa"/>
              <w:right w:w="60" w:type="dxa"/>
            </w:tcMar>
          </w:tcPr>
          <w:p w14:paraId="372B6DE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FY2025</w:t>
            </w:r>
          </w:p>
        </w:tc>
        <w:tc>
          <w:tcPr>
            <w:tcW w:w="1285" w:type="dxa"/>
            <w:shd w:val="clear" w:color="auto" w:fill="D5E8F0"/>
            <w:tcMar>
              <w:top w:w="80" w:type="dxa"/>
              <w:left w:w="60" w:type="dxa"/>
              <w:bottom w:w="80" w:type="dxa"/>
              <w:right w:w="60" w:type="dxa"/>
            </w:tcMar>
          </w:tcPr>
          <w:p w14:paraId="1824832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285" w:type="dxa"/>
            <w:shd w:val="clear" w:color="auto" w:fill="D5E8F0"/>
            <w:tcMar>
              <w:top w:w="80" w:type="dxa"/>
              <w:left w:w="60" w:type="dxa"/>
              <w:bottom w:w="80" w:type="dxa"/>
              <w:right w:w="60" w:type="dxa"/>
            </w:tcMar>
          </w:tcPr>
          <w:p w14:paraId="4BC90E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w:t>
            </w:r>
          </w:p>
        </w:tc>
      </w:tr>
      <w:tr w:rsidR="008C3663" w:rsidRPr="0054773D" w14:paraId="6EE2F8F0" w14:textId="77777777">
        <w:tblPrEx>
          <w:tblCellMar>
            <w:top w:w="0" w:type="dxa"/>
            <w:bottom w:w="0" w:type="dxa"/>
          </w:tblCellMar>
        </w:tblPrEx>
        <w:tc>
          <w:tcPr>
            <w:tcW w:w="1285" w:type="dxa"/>
            <w:tcMar>
              <w:top w:w="80" w:type="dxa"/>
              <w:left w:w="60" w:type="dxa"/>
              <w:bottom w:w="80" w:type="dxa"/>
              <w:right w:w="60" w:type="dxa"/>
            </w:tcMar>
          </w:tcPr>
          <w:p w14:paraId="1011850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Total Revenue</w:t>
            </w:r>
          </w:p>
        </w:tc>
        <w:tc>
          <w:tcPr>
            <w:tcW w:w="1285" w:type="dxa"/>
            <w:tcMar>
              <w:top w:w="80" w:type="dxa"/>
              <w:left w:w="60" w:type="dxa"/>
              <w:bottom w:w="80" w:type="dxa"/>
              <w:right w:w="60" w:type="dxa"/>
            </w:tcMar>
          </w:tcPr>
          <w:p w14:paraId="0B28AF9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$1,219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2E5E69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$2,066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8CCE0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$2,807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26DE311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$3,626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50E8B1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$4,684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9FAA04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r>
      <w:tr w:rsidR="008C3663" w:rsidRPr="0054773D" w14:paraId="75E68FAD" w14:textId="77777777">
        <w:tblPrEx>
          <w:tblCellMar>
            <w:top w:w="0" w:type="dxa"/>
            <w:bottom w:w="0" w:type="dxa"/>
          </w:tblCellMar>
        </w:tblPrEx>
        <w:tc>
          <w:tcPr>
            <w:tcW w:w="1285" w:type="dxa"/>
            <w:tcMar>
              <w:top w:w="80" w:type="dxa"/>
              <w:left w:w="60" w:type="dxa"/>
              <w:bottom w:w="80" w:type="dxa"/>
              <w:right w:w="60" w:type="dxa"/>
            </w:tcMar>
          </w:tcPr>
          <w:p w14:paraId="1474FDC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Product Revenue</w:t>
            </w:r>
          </w:p>
        </w:tc>
        <w:tc>
          <w:tcPr>
            <w:tcW w:w="1285" w:type="dxa"/>
            <w:tcMar>
              <w:top w:w="80" w:type="dxa"/>
              <w:left w:w="60" w:type="dxa"/>
              <w:bottom w:w="80" w:type="dxa"/>
              <w:right w:w="60" w:type="dxa"/>
            </w:tcMar>
          </w:tcPr>
          <w:p w14:paraId="6738BF64"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07134216"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08DB08E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$2,670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55F167A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$3,462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292139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$4,472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7AAA64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$5,660 (guided) </w:t>
            </w:r>
            <w:r w:rsidRPr="0054773D">
              <w:rPr>
                <w:rFonts w:asciiTheme="minorHAnsi" w:eastAsia="Calibri" w:hAnsiTheme="minorHAnsi" w:cs="Calibri"/>
                <w:color w:val="2E75B6"/>
                <w:sz w:val="22"/>
                <w:szCs w:val="22"/>
              </w:rPr>
              <w:t>[OF]</w:t>
            </w:r>
          </w:p>
        </w:tc>
      </w:tr>
      <w:tr w:rsidR="008C3663" w:rsidRPr="0054773D" w14:paraId="00B807BB" w14:textId="77777777">
        <w:tblPrEx>
          <w:tblCellMar>
            <w:top w:w="0" w:type="dxa"/>
            <w:bottom w:w="0" w:type="dxa"/>
          </w:tblCellMar>
        </w:tblPrEx>
        <w:tc>
          <w:tcPr>
            <w:tcW w:w="1285" w:type="dxa"/>
            <w:tcMar>
              <w:top w:w="80" w:type="dxa"/>
              <w:left w:w="60" w:type="dxa"/>
              <w:bottom w:w="80" w:type="dxa"/>
              <w:right w:w="60" w:type="dxa"/>
            </w:tcMar>
          </w:tcPr>
          <w:p w14:paraId="2922DFE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Product Rev Growth</w:t>
            </w:r>
          </w:p>
        </w:tc>
        <w:tc>
          <w:tcPr>
            <w:tcW w:w="1285" w:type="dxa"/>
            <w:tcMar>
              <w:top w:w="80" w:type="dxa"/>
              <w:left w:w="60" w:type="dxa"/>
              <w:bottom w:w="80" w:type="dxa"/>
              <w:right w:w="60" w:type="dxa"/>
            </w:tcMar>
          </w:tcPr>
          <w:p w14:paraId="39F464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+106%</w:t>
            </w:r>
          </w:p>
        </w:tc>
        <w:tc>
          <w:tcPr>
            <w:tcW w:w="1285" w:type="dxa"/>
            <w:tcMar>
              <w:top w:w="80" w:type="dxa"/>
              <w:left w:w="60" w:type="dxa"/>
              <w:bottom w:w="80" w:type="dxa"/>
              <w:right w:w="60" w:type="dxa"/>
            </w:tcMar>
          </w:tcPr>
          <w:p w14:paraId="6FC91C2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+69%</w:t>
            </w:r>
          </w:p>
        </w:tc>
        <w:tc>
          <w:tcPr>
            <w:tcW w:w="1285" w:type="dxa"/>
            <w:tcMar>
              <w:top w:w="80" w:type="dxa"/>
              <w:left w:w="60" w:type="dxa"/>
              <w:bottom w:w="80" w:type="dxa"/>
              <w:right w:w="60" w:type="dxa"/>
            </w:tcMar>
          </w:tcPr>
          <w:p w14:paraId="114A8D5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+38%</w:t>
            </w:r>
          </w:p>
        </w:tc>
        <w:tc>
          <w:tcPr>
            <w:tcW w:w="1285" w:type="dxa"/>
            <w:tcMar>
              <w:top w:w="80" w:type="dxa"/>
              <w:left w:w="60" w:type="dxa"/>
              <w:bottom w:w="80" w:type="dxa"/>
              <w:right w:w="60" w:type="dxa"/>
            </w:tcMar>
          </w:tcPr>
          <w:p w14:paraId="741D15D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285" w:type="dxa"/>
            <w:tcMar>
              <w:top w:w="80" w:type="dxa"/>
              <w:left w:w="60" w:type="dxa"/>
              <w:bottom w:w="80" w:type="dxa"/>
              <w:right w:w="60" w:type="dxa"/>
            </w:tcMar>
          </w:tcPr>
          <w:p w14:paraId="1ADC1E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w:t>
            </w:r>
          </w:p>
        </w:tc>
        <w:tc>
          <w:tcPr>
            <w:tcW w:w="1285" w:type="dxa"/>
            <w:tcMar>
              <w:top w:w="80" w:type="dxa"/>
              <w:left w:w="60" w:type="dxa"/>
              <w:bottom w:w="80" w:type="dxa"/>
              <w:right w:w="60" w:type="dxa"/>
            </w:tcMar>
          </w:tcPr>
          <w:p w14:paraId="0989A62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+27% (guided)</w:t>
            </w:r>
          </w:p>
        </w:tc>
      </w:tr>
      <w:tr w:rsidR="008C3663" w:rsidRPr="0054773D" w14:paraId="172978EF" w14:textId="77777777">
        <w:tblPrEx>
          <w:tblCellMar>
            <w:top w:w="0" w:type="dxa"/>
            <w:bottom w:w="0" w:type="dxa"/>
          </w:tblCellMar>
        </w:tblPrEx>
        <w:tc>
          <w:tcPr>
            <w:tcW w:w="1285" w:type="dxa"/>
            <w:tcMar>
              <w:top w:w="80" w:type="dxa"/>
              <w:left w:w="60" w:type="dxa"/>
              <w:bottom w:w="80" w:type="dxa"/>
              <w:right w:w="60" w:type="dxa"/>
            </w:tcMar>
          </w:tcPr>
          <w:p w14:paraId="2F0D311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GAAP Gross Margin</w:t>
            </w:r>
          </w:p>
        </w:tc>
        <w:tc>
          <w:tcPr>
            <w:tcW w:w="1285" w:type="dxa"/>
            <w:tcMar>
              <w:top w:w="80" w:type="dxa"/>
              <w:left w:w="60" w:type="dxa"/>
              <w:bottom w:w="80" w:type="dxa"/>
              <w:right w:w="60" w:type="dxa"/>
            </w:tcMar>
          </w:tcPr>
          <w:p w14:paraId="2820A3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62.4%</w:t>
            </w:r>
          </w:p>
        </w:tc>
        <w:tc>
          <w:tcPr>
            <w:tcW w:w="1285" w:type="dxa"/>
            <w:tcMar>
              <w:top w:w="80" w:type="dxa"/>
              <w:left w:w="60" w:type="dxa"/>
              <w:bottom w:w="80" w:type="dxa"/>
              <w:right w:w="60" w:type="dxa"/>
            </w:tcMar>
          </w:tcPr>
          <w:p w14:paraId="07211C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65.3%</w:t>
            </w:r>
          </w:p>
        </w:tc>
        <w:tc>
          <w:tcPr>
            <w:tcW w:w="1285" w:type="dxa"/>
            <w:tcMar>
              <w:top w:w="80" w:type="dxa"/>
              <w:left w:w="60" w:type="dxa"/>
              <w:bottom w:w="80" w:type="dxa"/>
              <w:right w:w="60" w:type="dxa"/>
            </w:tcMar>
          </w:tcPr>
          <w:p w14:paraId="1C3D017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68.0%</w:t>
            </w:r>
          </w:p>
        </w:tc>
        <w:tc>
          <w:tcPr>
            <w:tcW w:w="1285" w:type="dxa"/>
            <w:tcMar>
              <w:top w:w="80" w:type="dxa"/>
              <w:left w:w="60" w:type="dxa"/>
              <w:bottom w:w="80" w:type="dxa"/>
              <w:right w:w="60" w:type="dxa"/>
            </w:tcMar>
          </w:tcPr>
          <w:p w14:paraId="6B6ED8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66.5%</w:t>
            </w:r>
          </w:p>
        </w:tc>
        <w:tc>
          <w:tcPr>
            <w:tcW w:w="1285" w:type="dxa"/>
            <w:tcMar>
              <w:top w:w="80" w:type="dxa"/>
              <w:left w:w="60" w:type="dxa"/>
              <w:bottom w:w="80" w:type="dxa"/>
              <w:right w:w="60" w:type="dxa"/>
            </w:tcMar>
          </w:tcPr>
          <w:p w14:paraId="16720F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67.2%</w:t>
            </w:r>
          </w:p>
        </w:tc>
        <w:tc>
          <w:tcPr>
            <w:tcW w:w="1285" w:type="dxa"/>
            <w:tcMar>
              <w:top w:w="80" w:type="dxa"/>
              <w:left w:w="60" w:type="dxa"/>
              <w:bottom w:w="80" w:type="dxa"/>
              <w:right w:w="60" w:type="dxa"/>
            </w:tcMar>
          </w:tcPr>
          <w:p w14:paraId="30C881D4"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5D9E6F0A" w14:textId="77777777">
        <w:tblPrEx>
          <w:tblCellMar>
            <w:top w:w="0" w:type="dxa"/>
            <w:bottom w:w="0" w:type="dxa"/>
          </w:tblCellMar>
        </w:tblPrEx>
        <w:tc>
          <w:tcPr>
            <w:tcW w:w="1285" w:type="dxa"/>
            <w:tcMar>
              <w:top w:w="80" w:type="dxa"/>
              <w:left w:w="60" w:type="dxa"/>
              <w:bottom w:w="80" w:type="dxa"/>
              <w:right w:w="60" w:type="dxa"/>
            </w:tcMar>
          </w:tcPr>
          <w:p w14:paraId="2D11374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Non-GAAP Product GM</w:t>
            </w:r>
          </w:p>
        </w:tc>
        <w:tc>
          <w:tcPr>
            <w:tcW w:w="1285" w:type="dxa"/>
            <w:tcMar>
              <w:top w:w="80" w:type="dxa"/>
              <w:left w:w="60" w:type="dxa"/>
              <w:bottom w:w="80" w:type="dxa"/>
              <w:right w:w="60" w:type="dxa"/>
            </w:tcMar>
          </w:tcPr>
          <w:p w14:paraId="0882591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74%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0BA086F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75%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2866BA1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78%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07FE416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76%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401FCA9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**75.8%**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1EAC93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75% (guided)</w:t>
            </w:r>
          </w:p>
        </w:tc>
      </w:tr>
      <w:tr w:rsidR="008C3663" w:rsidRPr="0054773D" w14:paraId="557BD662" w14:textId="77777777">
        <w:tblPrEx>
          <w:tblCellMar>
            <w:top w:w="0" w:type="dxa"/>
            <w:bottom w:w="0" w:type="dxa"/>
          </w:tblCellMar>
        </w:tblPrEx>
        <w:tc>
          <w:tcPr>
            <w:tcW w:w="1285" w:type="dxa"/>
            <w:tcMar>
              <w:top w:w="80" w:type="dxa"/>
              <w:left w:w="60" w:type="dxa"/>
              <w:bottom w:w="80" w:type="dxa"/>
              <w:right w:w="60" w:type="dxa"/>
            </w:tcMar>
          </w:tcPr>
          <w:p w14:paraId="2216B01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GAAP Op Loss</w:t>
            </w:r>
          </w:p>
        </w:tc>
        <w:tc>
          <w:tcPr>
            <w:tcW w:w="1285" w:type="dxa"/>
            <w:tcMar>
              <w:top w:w="80" w:type="dxa"/>
              <w:left w:w="60" w:type="dxa"/>
              <w:bottom w:w="80" w:type="dxa"/>
              <w:right w:w="60" w:type="dxa"/>
            </w:tcMar>
          </w:tcPr>
          <w:p w14:paraId="5B6D696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$(715)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F7227A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$(842)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29672BB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$(1,095)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76042E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$(1,456)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196D088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$(1,435)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6ED37A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705433BF" w14:textId="77777777">
        <w:tblPrEx>
          <w:tblCellMar>
            <w:top w:w="0" w:type="dxa"/>
            <w:bottom w:w="0" w:type="dxa"/>
          </w:tblCellMar>
        </w:tblPrEx>
        <w:tc>
          <w:tcPr>
            <w:tcW w:w="1285" w:type="dxa"/>
            <w:tcMar>
              <w:top w:w="80" w:type="dxa"/>
              <w:left w:w="60" w:type="dxa"/>
              <w:bottom w:w="80" w:type="dxa"/>
              <w:right w:w="60" w:type="dxa"/>
            </w:tcMar>
          </w:tcPr>
          <w:p w14:paraId="0ADC3E9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Non-GAAP Op Inc</w:t>
            </w:r>
          </w:p>
        </w:tc>
        <w:tc>
          <w:tcPr>
            <w:tcW w:w="1285" w:type="dxa"/>
            <w:tcMar>
              <w:top w:w="80" w:type="dxa"/>
              <w:left w:w="60" w:type="dxa"/>
              <w:bottom w:w="80" w:type="dxa"/>
              <w:right w:w="60" w:type="dxa"/>
            </w:tcMar>
          </w:tcPr>
          <w:p w14:paraId="3E5A5AFC"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2B614280"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4D40F0E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4F65D369"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106C3DA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**$490**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2386400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~$708 (12.5% guided)</w:t>
            </w:r>
          </w:p>
        </w:tc>
      </w:tr>
      <w:tr w:rsidR="008C3663" w:rsidRPr="0054773D" w14:paraId="68FB372F" w14:textId="77777777">
        <w:tblPrEx>
          <w:tblCellMar>
            <w:top w:w="0" w:type="dxa"/>
            <w:bottom w:w="0" w:type="dxa"/>
          </w:tblCellMar>
        </w:tblPrEx>
        <w:tc>
          <w:tcPr>
            <w:tcW w:w="1285" w:type="dxa"/>
            <w:tcMar>
              <w:top w:w="80" w:type="dxa"/>
              <w:left w:w="60" w:type="dxa"/>
              <w:bottom w:w="80" w:type="dxa"/>
              <w:right w:w="60" w:type="dxa"/>
            </w:tcMar>
          </w:tcPr>
          <w:p w14:paraId="69521E5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SBC</w:t>
            </w:r>
          </w:p>
        </w:tc>
        <w:tc>
          <w:tcPr>
            <w:tcW w:w="1285" w:type="dxa"/>
            <w:tcMar>
              <w:top w:w="80" w:type="dxa"/>
              <w:left w:w="60" w:type="dxa"/>
              <w:bottom w:w="80" w:type="dxa"/>
              <w:right w:w="60" w:type="dxa"/>
            </w:tcMar>
          </w:tcPr>
          <w:p w14:paraId="0E630ED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$605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93CB45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$862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78DEE82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$1,168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1A7C569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$1,479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2F12AA9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**$1,600**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7A27EEA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~$1,530 (27% guided)</w:t>
            </w:r>
          </w:p>
        </w:tc>
      </w:tr>
      <w:tr w:rsidR="008C3663" w:rsidRPr="0054773D" w14:paraId="59AC51B0" w14:textId="77777777">
        <w:tblPrEx>
          <w:tblCellMar>
            <w:top w:w="0" w:type="dxa"/>
            <w:bottom w:w="0" w:type="dxa"/>
          </w:tblCellMar>
        </w:tblPrEx>
        <w:tc>
          <w:tcPr>
            <w:tcW w:w="1285" w:type="dxa"/>
            <w:tcMar>
              <w:top w:w="80" w:type="dxa"/>
              <w:left w:w="60" w:type="dxa"/>
              <w:bottom w:w="80" w:type="dxa"/>
              <w:right w:w="60" w:type="dxa"/>
            </w:tcMar>
          </w:tcPr>
          <w:p w14:paraId="0881010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SBC as % Revenue</w:t>
            </w:r>
          </w:p>
        </w:tc>
        <w:tc>
          <w:tcPr>
            <w:tcW w:w="1285" w:type="dxa"/>
            <w:tcMar>
              <w:top w:w="80" w:type="dxa"/>
              <w:left w:w="60" w:type="dxa"/>
              <w:bottom w:w="80" w:type="dxa"/>
              <w:right w:w="60" w:type="dxa"/>
            </w:tcMar>
          </w:tcPr>
          <w:p w14:paraId="58116C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49.6%</w:t>
            </w:r>
          </w:p>
        </w:tc>
        <w:tc>
          <w:tcPr>
            <w:tcW w:w="1285" w:type="dxa"/>
            <w:tcMar>
              <w:top w:w="80" w:type="dxa"/>
              <w:left w:w="60" w:type="dxa"/>
              <w:bottom w:w="80" w:type="dxa"/>
              <w:right w:w="60" w:type="dxa"/>
            </w:tcMar>
          </w:tcPr>
          <w:p w14:paraId="2F7CF1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41.7%</w:t>
            </w:r>
          </w:p>
        </w:tc>
        <w:tc>
          <w:tcPr>
            <w:tcW w:w="1285" w:type="dxa"/>
            <w:tcMar>
              <w:top w:w="80" w:type="dxa"/>
              <w:left w:w="60" w:type="dxa"/>
              <w:bottom w:w="80" w:type="dxa"/>
              <w:right w:w="60" w:type="dxa"/>
            </w:tcMar>
          </w:tcPr>
          <w:p w14:paraId="6740E4C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41.6%</w:t>
            </w:r>
          </w:p>
        </w:tc>
        <w:tc>
          <w:tcPr>
            <w:tcW w:w="1285" w:type="dxa"/>
            <w:tcMar>
              <w:top w:w="80" w:type="dxa"/>
              <w:left w:w="60" w:type="dxa"/>
              <w:bottom w:w="80" w:type="dxa"/>
              <w:right w:w="60" w:type="dxa"/>
            </w:tcMar>
          </w:tcPr>
          <w:p w14:paraId="3F961BD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40.8%</w:t>
            </w:r>
          </w:p>
        </w:tc>
        <w:tc>
          <w:tcPr>
            <w:tcW w:w="1285" w:type="dxa"/>
            <w:tcMar>
              <w:top w:w="80" w:type="dxa"/>
              <w:left w:w="60" w:type="dxa"/>
              <w:bottom w:w="80" w:type="dxa"/>
              <w:right w:w="60" w:type="dxa"/>
            </w:tcMar>
          </w:tcPr>
          <w:p w14:paraId="7CB69D4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34.2%</w:t>
            </w:r>
          </w:p>
        </w:tc>
        <w:tc>
          <w:tcPr>
            <w:tcW w:w="1285" w:type="dxa"/>
            <w:tcMar>
              <w:top w:w="80" w:type="dxa"/>
              <w:left w:w="60" w:type="dxa"/>
              <w:bottom w:w="80" w:type="dxa"/>
              <w:right w:w="60" w:type="dxa"/>
            </w:tcMar>
          </w:tcPr>
          <w:p w14:paraId="04BCCA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~27% (guided)</w:t>
            </w:r>
          </w:p>
        </w:tc>
      </w:tr>
      <w:tr w:rsidR="008C3663" w:rsidRPr="0054773D" w14:paraId="7B193558" w14:textId="77777777">
        <w:tblPrEx>
          <w:tblCellMar>
            <w:top w:w="0" w:type="dxa"/>
            <w:bottom w:w="0" w:type="dxa"/>
          </w:tblCellMar>
        </w:tblPrEx>
        <w:tc>
          <w:tcPr>
            <w:tcW w:w="1285" w:type="dxa"/>
            <w:tcMar>
              <w:top w:w="80" w:type="dxa"/>
              <w:left w:w="60" w:type="dxa"/>
              <w:bottom w:w="80" w:type="dxa"/>
              <w:right w:w="60" w:type="dxa"/>
            </w:tcMar>
          </w:tcPr>
          <w:p w14:paraId="42C6A91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GAAP Net Loss</w:t>
            </w:r>
          </w:p>
        </w:tc>
        <w:tc>
          <w:tcPr>
            <w:tcW w:w="1285" w:type="dxa"/>
            <w:tcMar>
              <w:top w:w="80" w:type="dxa"/>
              <w:left w:w="60" w:type="dxa"/>
              <w:bottom w:w="80" w:type="dxa"/>
              <w:right w:w="60" w:type="dxa"/>
            </w:tcMar>
          </w:tcPr>
          <w:p w14:paraId="5A520DF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$(680)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18EE3C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$(797)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69CABC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$(836)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43769C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$(1,286)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862995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$(1,332)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9A14678"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1E5B938D" w14:textId="77777777">
        <w:tblPrEx>
          <w:tblCellMar>
            <w:top w:w="0" w:type="dxa"/>
            <w:bottom w:w="0" w:type="dxa"/>
          </w:tblCellMar>
        </w:tblPrEx>
        <w:tc>
          <w:tcPr>
            <w:tcW w:w="1285" w:type="dxa"/>
            <w:tcMar>
              <w:top w:w="80" w:type="dxa"/>
              <w:left w:w="60" w:type="dxa"/>
              <w:bottom w:w="80" w:type="dxa"/>
              <w:right w:w="60" w:type="dxa"/>
            </w:tcMar>
          </w:tcPr>
          <w:p w14:paraId="1120635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FCF</w:t>
            </w:r>
          </w:p>
        </w:tc>
        <w:tc>
          <w:tcPr>
            <w:tcW w:w="1285" w:type="dxa"/>
            <w:tcMar>
              <w:top w:w="80" w:type="dxa"/>
              <w:left w:w="60" w:type="dxa"/>
              <w:bottom w:w="80" w:type="dxa"/>
              <w:right w:w="60" w:type="dxa"/>
            </w:tcMar>
          </w:tcPr>
          <w:p w14:paraId="228EAE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6D21E6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$571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5E4AFB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$883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413664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$1,006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EC45FC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$1,120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2E9B7EC8"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6B877582" w14:textId="77777777">
        <w:tblPrEx>
          <w:tblCellMar>
            <w:top w:w="0" w:type="dxa"/>
            <w:bottom w:w="0" w:type="dxa"/>
          </w:tblCellMar>
        </w:tblPrEx>
        <w:tc>
          <w:tcPr>
            <w:tcW w:w="1285" w:type="dxa"/>
            <w:tcMar>
              <w:top w:w="80" w:type="dxa"/>
              <w:left w:w="60" w:type="dxa"/>
              <w:bottom w:w="80" w:type="dxa"/>
              <w:right w:w="60" w:type="dxa"/>
            </w:tcMar>
          </w:tcPr>
          <w:p w14:paraId="3A385A5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Adj FCF</w:t>
            </w:r>
          </w:p>
        </w:tc>
        <w:tc>
          <w:tcPr>
            <w:tcW w:w="1285" w:type="dxa"/>
            <w:tcMar>
              <w:top w:w="80" w:type="dxa"/>
              <w:left w:w="60" w:type="dxa"/>
              <w:bottom w:w="80" w:type="dxa"/>
              <w:right w:w="60" w:type="dxa"/>
            </w:tcMar>
          </w:tcPr>
          <w:p w14:paraId="1EEEBEC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481AC0B3"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1285" w:type="dxa"/>
            <w:tcMar>
              <w:top w:w="80" w:type="dxa"/>
              <w:left w:w="60" w:type="dxa"/>
              <w:bottom w:w="80" w:type="dxa"/>
              <w:right w:w="60" w:type="dxa"/>
            </w:tcMar>
          </w:tcPr>
          <w:p w14:paraId="455F610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29% margin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771A26C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26% margin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414D92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**$1,193 (25.5</w:t>
            </w:r>
            <w:proofErr w:type="gramStart"/>
            <w:r w:rsidRPr="0054773D">
              <w:rPr>
                <w:rFonts w:asciiTheme="minorHAnsi" w:eastAsia="Calibri" w:hAnsiTheme="minorHAnsi" w:cs="Calibri"/>
                <w:sz w:val="22"/>
                <w:szCs w:val="22"/>
              </w:rPr>
              <w:t>%)*</w:t>
            </w:r>
            <w:proofErr w:type="gramEnd"/>
            <w:r w:rsidRPr="0054773D">
              <w:rPr>
                <w:rFonts w:asciiTheme="minorHAnsi" w:eastAsia="Calibri" w:hAnsiTheme="minorHAnsi" w:cs="Calibri"/>
                <w:sz w:val="22"/>
                <w:szCs w:val="22"/>
              </w:rPr>
              <w:t xml:space="preserve">* </w:t>
            </w:r>
            <w:r w:rsidRPr="0054773D">
              <w:rPr>
                <w:rFonts w:asciiTheme="minorHAnsi" w:eastAsia="Calibri" w:hAnsiTheme="minorHAnsi" w:cs="Calibri"/>
                <w:color w:val="2E75B6"/>
                <w:sz w:val="22"/>
                <w:szCs w:val="22"/>
              </w:rPr>
              <w:t>[OF]</w:t>
            </w:r>
          </w:p>
        </w:tc>
        <w:tc>
          <w:tcPr>
            <w:tcW w:w="1285" w:type="dxa"/>
            <w:tcMar>
              <w:top w:w="80" w:type="dxa"/>
              <w:left w:w="60" w:type="dxa"/>
              <w:bottom w:w="80" w:type="dxa"/>
              <w:right w:w="60" w:type="dxa"/>
            </w:tcMar>
          </w:tcPr>
          <w:p w14:paraId="57F84BF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~$1,302 (23% guided)</w:t>
            </w:r>
          </w:p>
        </w:tc>
      </w:tr>
      <w:tr w:rsidR="008C3663" w:rsidRPr="0054773D" w14:paraId="79400233" w14:textId="77777777">
        <w:tblPrEx>
          <w:tblCellMar>
            <w:top w:w="0" w:type="dxa"/>
            <w:bottom w:w="0" w:type="dxa"/>
          </w:tblCellMar>
        </w:tblPrEx>
        <w:tc>
          <w:tcPr>
            <w:tcW w:w="1285" w:type="dxa"/>
            <w:tcMar>
              <w:top w:w="80" w:type="dxa"/>
              <w:left w:w="60" w:type="dxa"/>
              <w:bottom w:w="80" w:type="dxa"/>
              <w:right w:w="60" w:type="dxa"/>
            </w:tcMar>
          </w:tcPr>
          <w:p w14:paraId="46B3E53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Cash + Investments</w:t>
            </w:r>
          </w:p>
        </w:tc>
        <w:tc>
          <w:tcPr>
            <w:tcW w:w="1285" w:type="dxa"/>
            <w:tcMar>
              <w:top w:w="80" w:type="dxa"/>
              <w:left w:w="60" w:type="dxa"/>
              <w:bottom w:w="80" w:type="dxa"/>
              <w:right w:w="60" w:type="dxa"/>
            </w:tcMar>
          </w:tcPr>
          <w:p w14:paraId="7E6CC1C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$3,912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2D539B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$5,081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7B6E64C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$4,772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51D2A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$5,294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AED415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**$4,785**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AF161C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618B84D7" w14:textId="77777777">
        <w:tblPrEx>
          <w:tblCellMar>
            <w:top w:w="0" w:type="dxa"/>
            <w:bottom w:w="0" w:type="dxa"/>
          </w:tblCellMar>
        </w:tblPrEx>
        <w:tc>
          <w:tcPr>
            <w:tcW w:w="1285" w:type="dxa"/>
            <w:tcMar>
              <w:top w:w="80" w:type="dxa"/>
              <w:left w:w="60" w:type="dxa"/>
              <w:bottom w:w="80" w:type="dxa"/>
              <w:right w:w="60" w:type="dxa"/>
            </w:tcMar>
          </w:tcPr>
          <w:p w14:paraId="27A15D9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Total Debt</w:t>
            </w:r>
          </w:p>
        </w:tc>
        <w:tc>
          <w:tcPr>
            <w:tcW w:w="1285" w:type="dxa"/>
            <w:tcMar>
              <w:top w:w="80" w:type="dxa"/>
              <w:left w:w="60" w:type="dxa"/>
              <w:bottom w:w="80" w:type="dxa"/>
              <w:right w:w="60" w:type="dxa"/>
            </w:tcMar>
          </w:tcPr>
          <w:p w14:paraId="7490DF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74DCC85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54FE7A5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41A903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BFDC42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$2,000</w:t>
            </w:r>
            <w:r w:rsidRPr="0054773D">
              <w:rPr>
                <w:rFonts w:asciiTheme="minorHAnsi" w:eastAsia="Calibri" w:hAnsiTheme="minorHAnsi" w:cs="Calibri"/>
                <w:sz w:val="22"/>
                <w:szCs w:val="22"/>
              </w:rPr>
              <w:t xml:space="preserve"> [WEB: Sept 2024 convertibles]</w:t>
            </w:r>
          </w:p>
        </w:tc>
        <w:tc>
          <w:tcPr>
            <w:tcW w:w="1285" w:type="dxa"/>
            <w:tcMar>
              <w:top w:w="80" w:type="dxa"/>
              <w:left w:w="60" w:type="dxa"/>
              <w:bottom w:w="80" w:type="dxa"/>
              <w:right w:w="60" w:type="dxa"/>
            </w:tcMar>
          </w:tcPr>
          <w:p w14:paraId="215C007D"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588ECBB1" w14:textId="77777777">
        <w:tblPrEx>
          <w:tblCellMar>
            <w:top w:w="0" w:type="dxa"/>
            <w:bottom w:w="0" w:type="dxa"/>
          </w:tblCellMar>
        </w:tblPrEx>
        <w:tc>
          <w:tcPr>
            <w:tcW w:w="1285" w:type="dxa"/>
            <w:tcMar>
              <w:top w:w="80" w:type="dxa"/>
              <w:left w:w="60" w:type="dxa"/>
              <w:bottom w:w="80" w:type="dxa"/>
              <w:right w:w="60" w:type="dxa"/>
            </w:tcMar>
          </w:tcPr>
          <w:p w14:paraId="4074063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Net Cash</w:t>
            </w:r>
          </w:p>
        </w:tc>
        <w:tc>
          <w:tcPr>
            <w:tcW w:w="1285" w:type="dxa"/>
            <w:tcMar>
              <w:top w:w="80" w:type="dxa"/>
              <w:left w:w="60" w:type="dxa"/>
              <w:bottom w:w="80" w:type="dxa"/>
              <w:right w:w="60" w:type="dxa"/>
            </w:tcMar>
          </w:tcPr>
          <w:p w14:paraId="3E20661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~$3,912</w:t>
            </w:r>
          </w:p>
        </w:tc>
        <w:tc>
          <w:tcPr>
            <w:tcW w:w="1285" w:type="dxa"/>
            <w:tcMar>
              <w:top w:w="80" w:type="dxa"/>
              <w:left w:w="60" w:type="dxa"/>
              <w:bottom w:w="80" w:type="dxa"/>
              <w:right w:w="60" w:type="dxa"/>
            </w:tcMar>
          </w:tcPr>
          <w:p w14:paraId="7BF8897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~$5,081</w:t>
            </w:r>
          </w:p>
        </w:tc>
        <w:tc>
          <w:tcPr>
            <w:tcW w:w="1285" w:type="dxa"/>
            <w:tcMar>
              <w:top w:w="80" w:type="dxa"/>
              <w:left w:w="60" w:type="dxa"/>
              <w:bottom w:w="80" w:type="dxa"/>
              <w:right w:w="60" w:type="dxa"/>
            </w:tcMar>
          </w:tcPr>
          <w:p w14:paraId="08BDAA2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~$4,772</w:t>
            </w:r>
          </w:p>
        </w:tc>
        <w:tc>
          <w:tcPr>
            <w:tcW w:w="1285" w:type="dxa"/>
            <w:tcMar>
              <w:top w:w="80" w:type="dxa"/>
              <w:left w:w="60" w:type="dxa"/>
              <w:bottom w:w="80" w:type="dxa"/>
              <w:right w:w="60" w:type="dxa"/>
            </w:tcMar>
          </w:tcPr>
          <w:p w14:paraId="6F34E4B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~$5,294</w:t>
            </w:r>
          </w:p>
        </w:tc>
        <w:tc>
          <w:tcPr>
            <w:tcW w:w="1285" w:type="dxa"/>
            <w:tcMar>
              <w:top w:w="80" w:type="dxa"/>
              <w:left w:w="60" w:type="dxa"/>
              <w:bottom w:w="80" w:type="dxa"/>
              <w:right w:w="60" w:type="dxa"/>
            </w:tcMar>
          </w:tcPr>
          <w:p w14:paraId="5B3839A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~$2,785</w:t>
            </w:r>
            <w:r w:rsidRPr="0054773D">
              <w:rPr>
                <w:rFonts w:asciiTheme="minorHAnsi" w:eastAsia="Calibri" w:hAnsiTheme="minorHAnsi" w:cs="Calibri"/>
                <w:sz w:val="22"/>
                <w:szCs w:val="22"/>
              </w:rPr>
              <w:t xml:space="preserve"> (cash $4,785 − debt $2,000)</w:t>
            </w:r>
          </w:p>
        </w:tc>
        <w:tc>
          <w:tcPr>
            <w:tcW w:w="1285" w:type="dxa"/>
            <w:tcMar>
              <w:top w:w="80" w:type="dxa"/>
              <w:left w:w="60" w:type="dxa"/>
              <w:bottom w:w="80" w:type="dxa"/>
              <w:right w:w="60" w:type="dxa"/>
            </w:tcMar>
          </w:tcPr>
          <w:p w14:paraId="17093DA6"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58D6E00C" w14:textId="77777777">
        <w:tblPrEx>
          <w:tblCellMar>
            <w:top w:w="0" w:type="dxa"/>
            <w:bottom w:w="0" w:type="dxa"/>
          </w:tblCellMar>
        </w:tblPrEx>
        <w:tc>
          <w:tcPr>
            <w:tcW w:w="1285" w:type="dxa"/>
            <w:tcMar>
              <w:top w:w="80" w:type="dxa"/>
              <w:left w:w="60" w:type="dxa"/>
              <w:bottom w:w="80" w:type="dxa"/>
              <w:right w:w="60" w:type="dxa"/>
            </w:tcMar>
          </w:tcPr>
          <w:p w14:paraId="79291C9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Deferred Revenue (Current)</w:t>
            </w:r>
          </w:p>
        </w:tc>
        <w:tc>
          <w:tcPr>
            <w:tcW w:w="1285" w:type="dxa"/>
            <w:tcMar>
              <w:top w:w="80" w:type="dxa"/>
              <w:left w:w="60" w:type="dxa"/>
              <w:bottom w:w="80" w:type="dxa"/>
              <w:right w:w="60" w:type="dxa"/>
            </w:tcMar>
          </w:tcPr>
          <w:p w14:paraId="393ABE2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$1,158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1D9D83D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$1,673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3ED8506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$2,199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0B919C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$2,580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6C2F568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**$3,347** </w:t>
            </w:r>
            <w:r w:rsidRPr="0054773D">
              <w:rPr>
                <w:rFonts w:asciiTheme="minorHAnsi" w:eastAsia="Calibri" w:hAnsiTheme="minorHAnsi" w:cs="Calibri"/>
                <w:color w:val="2E75B6"/>
                <w:sz w:val="22"/>
                <w:szCs w:val="22"/>
              </w:rPr>
              <w:t>[Q]</w:t>
            </w:r>
          </w:p>
        </w:tc>
        <w:tc>
          <w:tcPr>
            <w:tcW w:w="1285" w:type="dxa"/>
            <w:tcMar>
              <w:top w:w="80" w:type="dxa"/>
              <w:left w:w="60" w:type="dxa"/>
              <w:bottom w:w="80" w:type="dxa"/>
              <w:right w:w="60" w:type="dxa"/>
            </w:tcMar>
          </w:tcPr>
          <w:p w14:paraId="6F16CD82"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bl>
    <w:p w14:paraId="465E14E2" w14:textId="77777777" w:rsidR="008C3663" w:rsidRPr="0054773D" w:rsidRDefault="008C3663">
      <w:pPr>
        <w:rPr>
          <w:rFonts w:asciiTheme="minorHAnsi" w:hAnsiTheme="minorHAnsi"/>
        </w:rPr>
      </w:pPr>
    </w:p>
    <w:p w14:paraId="22540ADA"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Note: FY2026 Total Debt of $0 in Quartr data reflects pre-issuance capture. $2.0B convertible notes (September 2024) confirmed via web search [WEB].</w:t>
      </w:r>
    </w:p>
    <w:p w14:paraId="0D31247D" w14:textId="77777777" w:rsidR="008C3663" w:rsidRPr="0054773D" w:rsidRDefault="00000000">
      <w:pPr>
        <w:pStyle w:val="Heading3"/>
        <w:spacing w:after="180" w:line="320" w:lineRule="auto"/>
        <w:rPr>
          <w:rFonts w:asciiTheme="minorHAnsi" w:hAnsiTheme="minorHAnsi"/>
        </w:rPr>
      </w:pPr>
      <w:bookmarkStart w:id="26" w:name="_Toc225936093"/>
      <w:r w:rsidRPr="0054773D">
        <w:rPr>
          <w:rFonts w:asciiTheme="minorHAnsi" w:eastAsia="Calibri" w:hAnsiTheme="minorHAnsi" w:cs="Calibri"/>
          <w:b/>
          <w:bCs/>
          <w:color w:val="006D6D"/>
        </w:rPr>
        <w:lastRenderedPageBreak/>
        <w:t>Economic EBITDA Analysis (Stage 2 Addition)</w:t>
      </w:r>
      <w:bookmarkEnd w:id="26"/>
    </w:p>
    <w:p w14:paraId="31519A57" w14:textId="77777777" w:rsidR="008C3663" w:rsidRPr="0054773D" w:rsidRDefault="008C3663">
      <w:pPr>
        <w:rPr>
          <w:rFonts w:asciiTheme="minorHAnsi" w:hAnsiTheme="minorHAnsi"/>
        </w:rPr>
      </w:pPr>
    </w:p>
    <w:p w14:paraId="229AC7A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*(All values: GAAP Operating Loss + D&amp;A from Quartr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FY2026 non-GAAP operating income from 8-K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25"/>
        <w:gridCol w:w="1125"/>
        <w:gridCol w:w="1125"/>
        <w:gridCol w:w="1125"/>
        <w:gridCol w:w="1125"/>
        <w:gridCol w:w="1125"/>
        <w:gridCol w:w="1125"/>
        <w:gridCol w:w="1125"/>
      </w:tblGrid>
      <w:tr w:rsidR="008C3663" w:rsidRPr="0054773D" w14:paraId="791DCE5D" w14:textId="77777777">
        <w:tblPrEx>
          <w:tblCellMar>
            <w:top w:w="0" w:type="dxa"/>
            <w:bottom w:w="0" w:type="dxa"/>
          </w:tblCellMar>
        </w:tblPrEx>
        <w:tc>
          <w:tcPr>
            <w:tcW w:w="1125" w:type="dxa"/>
            <w:shd w:val="clear" w:color="auto" w:fill="D5E8F0"/>
            <w:tcMar>
              <w:top w:w="80" w:type="dxa"/>
              <w:left w:w="60" w:type="dxa"/>
              <w:bottom w:w="80" w:type="dxa"/>
              <w:right w:w="60" w:type="dxa"/>
            </w:tcMar>
          </w:tcPr>
          <w:p w14:paraId="26EA5F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Period</w:t>
            </w:r>
          </w:p>
        </w:tc>
        <w:tc>
          <w:tcPr>
            <w:tcW w:w="1125" w:type="dxa"/>
            <w:shd w:val="clear" w:color="auto" w:fill="D5E8F0"/>
            <w:tcMar>
              <w:top w:w="80" w:type="dxa"/>
              <w:left w:w="60" w:type="dxa"/>
              <w:bottom w:w="80" w:type="dxa"/>
              <w:right w:w="60" w:type="dxa"/>
            </w:tcMar>
          </w:tcPr>
          <w:p w14:paraId="086D318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GAAP Op Loss</w:t>
            </w:r>
          </w:p>
        </w:tc>
        <w:tc>
          <w:tcPr>
            <w:tcW w:w="1125" w:type="dxa"/>
            <w:shd w:val="clear" w:color="auto" w:fill="D5E8F0"/>
            <w:tcMar>
              <w:top w:w="80" w:type="dxa"/>
              <w:left w:w="60" w:type="dxa"/>
              <w:bottom w:w="80" w:type="dxa"/>
              <w:right w:w="60" w:type="dxa"/>
            </w:tcMar>
          </w:tcPr>
          <w:p w14:paraId="6010D1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D&amp;A</w:t>
            </w:r>
          </w:p>
        </w:tc>
        <w:tc>
          <w:tcPr>
            <w:tcW w:w="1125" w:type="dxa"/>
            <w:shd w:val="clear" w:color="auto" w:fill="D5E8F0"/>
            <w:tcMar>
              <w:top w:w="80" w:type="dxa"/>
              <w:left w:w="60" w:type="dxa"/>
              <w:bottom w:w="80" w:type="dxa"/>
              <w:right w:w="60" w:type="dxa"/>
            </w:tcMar>
          </w:tcPr>
          <w:p w14:paraId="0042A2E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GAAP EBITDA</w:t>
            </w:r>
          </w:p>
        </w:tc>
        <w:tc>
          <w:tcPr>
            <w:tcW w:w="1125" w:type="dxa"/>
            <w:shd w:val="clear" w:color="auto" w:fill="D5E8F0"/>
            <w:tcMar>
              <w:top w:w="80" w:type="dxa"/>
              <w:left w:w="60" w:type="dxa"/>
              <w:bottom w:w="80" w:type="dxa"/>
              <w:right w:w="60" w:type="dxa"/>
            </w:tcMar>
          </w:tcPr>
          <w:p w14:paraId="176F30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SBC</w:t>
            </w:r>
          </w:p>
        </w:tc>
        <w:tc>
          <w:tcPr>
            <w:tcW w:w="1125" w:type="dxa"/>
            <w:shd w:val="clear" w:color="auto" w:fill="D5E8F0"/>
            <w:tcMar>
              <w:top w:w="80" w:type="dxa"/>
              <w:left w:w="60" w:type="dxa"/>
              <w:bottom w:w="80" w:type="dxa"/>
              <w:right w:w="60" w:type="dxa"/>
            </w:tcMar>
          </w:tcPr>
          <w:p w14:paraId="1FAE63F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Economic EBITDA</w:t>
            </w:r>
          </w:p>
        </w:tc>
        <w:tc>
          <w:tcPr>
            <w:tcW w:w="1125" w:type="dxa"/>
            <w:shd w:val="clear" w:color="auto" w:fill="D5E8F0"/>
            <w:tcMar>
              <w:top w:w="80" w:type="dxa"/>
              <w:left w:w="60" w:type="dxa"/>
              <w:bottom w:w="80" w:type="dxa"/>
              <w:right w:w="60" w:type="dxa"/>
            </w:tcMar>
          </w:tcPr>
          <w:p w14:paraId="003DA2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SBC/Rev</w:t>
            </w:r>
          </w:p>
        </w:tc>
        <w:tc>
          <w:tcPr>
            <w:tcW w:w="1125" w:type="dxa"/>
            <w:shd w:val="clear" w:color="auto" w:fill="D5E8F0"/>
            <w:tcMar>
              <w:top w:w="80" w:type="dxa"/>
              <w:left w:w="60" w:type="dxa"/>
              <w:bottom w:w="80" w:type="dxa"/>
              <w:right w:w="60" w:type="dxa"/>
            </w:tcMar>
          </w:tcPr>
          <w:p w14:paraId="5787358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Non-GAAP Op Inc</w:t>
            </w:r>
          </w:p>
        </w:tc>
      </w:tr>
      <w:tr w:rsidR="008C3663" w:rsidRPr="0054773D" w14:paraId="47AE6946" w14:textId="77777777">
        <w:tblPrEx>
          <w:tblCellMar>
            <w:top w:w="0" w:type="dxa"/>
            <w:bottom w:w="0" w:type="dxa"/>
          </w:tblCellMar>
        </w:tblPrEx>
        <w:tc>
          <w:tcPr>
            <w:tcW w:w="1125" w:type="dxa"/>
            <w:tcMar>
              <w:top w:w="80" w:type="dxa"/>
              <w:left w:w="60" w:type="dxa"/>
              <w:bottom w:w="80" w:type="dxa"/>
              <w:right w:w="60" w:type="dxa"/>
            </w:tcMar>
          </w:tcPr>
          <w:p w14:paraId="0782CF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FY2022</w:t>
            </w:r>
          </w:p>
        </w:tc>
        <w:tc>
          <w:tcPr>
            <w:tcW w:w="1125" w:type="dxa"/>
            <w:tcMar>
              <w:top w:w="80" w:type="dxa"/>
              <w:left w:w="60" w:type="dxa"/>
              <w:bottom w:w="80" w:type="dxa"/>
              <w:right w:w="60" w:type="dxa"/>
            </w:tcMar>
          </w:tcPr>
          <w:p w14:paraId="4053DC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$(715)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6C4B69C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$22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24271E4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$(694)</w:t>
            </w:r>
          </w:p>
        </w:tc>
        <w:tc>
          <w:tcPr>
            <w:tcW w:w="1125" w:type="dxa"/>
            <w:tcMar>
              <w:top w:w="80" w:type="dxa"/>
              <w:left w:w="60" w:type="dxa"/>
              <w:bottom w:w="80" w:type="dxa"/>
              <w:right w:w="60" w:type="dxa"/>
            </w:tcMar>
          </w:tcPr>
          <w:p w14:paraId="0BC0D81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$605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002FC05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$(89)</w:t>
            </w:r>
          </w:p>
        </w:tc>
        <w:tc>
          <w:tcPr>
            <w:tcW w:w="1125" w:type="dxa"/>
            <w:tcMar>
              <w:top w:w="80" w:type="dxa"/>
              <w:left w:w="60" w:type="dxa"/>
              <w:bottom w:w="80" w:type="dxa"/>
              <w:right w:w="60" w:type="dxa"/>
            </w:tcMar>
          </w:tcPr>
          <w:p w14:paraId="42F230A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49.6%</w:t>
            </w:r>
          </w:p>
        </w:tc>
        <w:tc>
          <w:tcPr>
            <w:tcW w:w="1125" w:type="dxa"/>
            <w:tcMar>
              <w:top w:w="80" w:type="dxa"/>
              <w:left w:w="60" w:type="dxa"/>
              <w:bottom w:w="80" w:type="dxa"/>
              <w:right w:w="60" w:type="dxa"/>
            </w:tcMar>
          </w:tcPr>
          <w:p w14:paraId="60416437"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3CA2820D" w14:textId="77777777">
        <w:tblPrEx>
          <w:tblCellMar>
            <w:top w:w="0" w:type="dxa"/>
            <w:bottom w:w="0" w:type="dxa"/>
          </w:tblCellMar>
        </w:tblPrEx>
        <w:tc>
          <w:tcPr>
            <w:tcW w:w="1125" w:type="dxa"/>
            <w:tcMar>
              <w:top w:w="80" w:type="dxa"/>
              <w:left w:w="60" w:type="dxa"/>
              <w:bottom w:w="80" w:type="dxa"/>
              <w:right w:w="60" w:type="dxa"/>
            </w:tcMar>
          </w:tcPr>
          <w:p w14:paraId="09096D5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FY2023</w:t>
            </w:r>
          </w:p>
        </w:tc>
        <w:tc>
          <w:tcPr>
            <w:tcW w:w="1125" w:type="dxa"/>
            <w:tcMar>
              <w:top w:w="80" w:type="dxa"/>
              <w:left w:w="60" w:type="dxa"/>
              <w:bottom w:w="80" w:type="dxa"/>
              <w:right w:w="60" w:type="dxa"/>
            </w:tcMar>
          </w:tcPr>
          <w:p w14:paraId="49B52E7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$(842)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46C4BFC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$64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04FF38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$(779)</w:t>
            </w:r>
          </w:p>
        </w:tc>
        <w:tc>
          <w:tcPr>
            <w:tcW w:w="1125" w:type="dxa"/>
            <w:tcMar>
              <w:top w:w="80" w:type="dxa"/>
              <w:left w:w="60" w:type="dxa"/>
              <w:bottom w:w="80" w:type="dxa"/>
              <w:right w:w="60" w:type="dxa"/>
            </w:tcMar>
          </w:tcPr>
          <w:p w14:paraId="4E2B1B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$862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66CEAA8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+$83 </w:t>
            </w:r>
            <w:r w:rsidRPr="0054773D">
              <w:rPr>
                <w:rFonts w:asciiTheme="minorHAnsi" w:eastAsia="Calibri" w:hAnsiTheme="minorHAnsi" w:cs="Segoe UI Symbol"/>
                <w:b/>
                <w:bCs/>
                <w:sz w:val="22"/>
                <w:szCs w:val="22"/>
              </w:rPr>
              <w:t>✓</w:t>
            </w:r>
          </w:p>
        </w:tc>
        <w:tc>
          <w:tcPr>
            <w:tcW w:w="1125" w:type="dxa"/>
            <w:tcMar>
              <w:top w:w="80" w:type="dxa"/>
              <w:left w:w="60" w:type="dxa"/>
              <w:bottom w:w="80" w:type="dxa"/>
              <w:right w:w="60" w:type="dxa"/>
            </w:tcMar>
          </w:tcPr>
          <w:p w14:paraId="216FDC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41.7%</w:t>
            </w:r>
          </w:p>
        </w:tc>
        <w:tc>
          <w:tcPr>
            <w:tcW w:w="1125" w:type="dxa"/>
            <w:tcMar>
              <w:top w:w="80" w:type="dxa"/>
              <w:left w:w="60" w:type="dxa"/>
              <w:bottom w:w="80" w:type="dxa"/>
              <w:right w:w="60" w:type="dxa"/>
            </w:tcMar>
          </w:tcPr>
          <w:p w14:paraId="5B613E5E"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315AC1C1" w14:textId="77777777">
        <w:tblPrEx>
          <w:tblCellMar>
            <w:top w:w="0" w:type="dxa"/>
            <w:bottom w:w="0" w:type="dxa"/>
          </w:tblCellMar>
        </w:tblPrEx>
        <w:tc>
          <w:tcPr>
            <w:tcW w:w="1125" w:type="dxa"/>
            <w:tcMar>
              <w:top w:w="80" w:type="dxa"/>
              <w:left w:w="60" w:type="dxa"/>
              <w:bottom w:w="80" w:type="dxa"/>
              <w:right w:w="60" w:type="dxa"/>
            </w:tcMar>
          </w:tcPr>
          <w:p w14:paraId="416407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FY2024</w:t>
            </w:r>
          </w:p>
        </w:tc>
        <w:tc>
          <w:tcPr>
            <w:tcW w:w="1125" w:type="dxa"/>
            <w:tcMar>
              <w:top w:w="80" w:type="dxa"/>
              <w:left w:w="60" w:type="dxa"/>
              <w:bottom w:w="80" w:type="dxa"/>
              <w:right w:w="60" w:type="dxa"/>
            </w:tcMar>
          </w:tcPr>
          <w:p w14:paraId="358A91E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$(1,095)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200CA2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$120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1FB6DFA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$(975)</w:t>
            </w:r>
          </w:p>
        </w:tc>
        <w:tc>
          <w:tcPr>
            <w:tcW w:w="1125" w:type="dxa"/>
            <w:tcMar>
              <w:top w:w="80" w:type="dxa"/>
              <w:left w:w="60" w:type="dxa"/>
              <w:bottom w:w="80" w:type="dxa"/>
              <w:right w:w="60" w:type="dxa"/>
            </w:tcMar>
          </w:tcPr>
          <w:p w14:paraId="45AF10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$1,168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680BF6D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+$193 </w:t>
            </w:r>
            <w:r w:rsidRPr="0054773D">
              <w:rPr>
                <w:rFonts w:asciiTheme="minorHAnsi" w:eastAsia="Calibri" w:hAnsiTheme="minorHAnsi" w:cs="Segoe UI Symbol"/>
                <w:b/>
                <w:bCs/>
                <w:sz w:val="22"/>
                <w:szCs w:val="22"/>
              </w:rPr>
              <w:t>✓</w:t>
            </w:r>
          </w:p>
        </w:tc>
        <w:tc>
          <w:tcPr>
            <w:tcW w:w="1125" w:type="dxa"/>
            <w:tcMar>
              <w:top w:w="80" w:type="dxa"/>
              <w:left w:w="60" w:type="dxa"/>
              <w:bottom w:w="80" w:type="dxa"/>
              <w:right w:w="60" w:type="dxa"/>
            </w:tcMar>
          </w:tcPr>
          <w:p w14:paraId="2E08AEC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41.6%</w:t>
            </w:r>
          </w:p>
        </w:tc>
        <w:tc>
          <w:tcPr>
            <w:tcW w:w="1125" w:type="dxa"/>
            <w:tcMar>
              <w:top w:w="80" w:type="dxa"/>
              <w:left w:w="60" w:type="dxa"/>
              <w:bottom w:w="80" w:type="dxa"/>
              <w:right w:w="60" w:type="dxa"/>
            </w:tcMar>
          </w:tcPr>
          <w:p w14:paraId="1E25F5FE"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28CF8F8F" w14:textId="77777777">
        <w:tblPrEx>
          <w:tblCellMar>
            <w:top w:w="0" w:type="dxa"/>
            <w:bottom w:w="0" w:type="dxa"/>
          </w:tblCellMar>
        </w:tblPrEx>
        <w:tc>
          <w:tcPr>
            <w:tcW w:w="1125" w:type="dxa"/>
            <w:tcMar>
              <w:top w:w="80" w:type="dxa"/>
              <w:left w:w="60" w:type="dxa"/>
              <w:bottom w:w="80" w:type="dxa"/>
              <w:right w:w="60" w:type="dxa"/>
            </w:tcMar>
          </w:tcPr>
          <w:p w14:paraId="01C7D0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FY2025</w:t>
            </w:r>
          </w:p>
        </w:tc>
        <w:tc>
          <w:tcPr>
            <w:tcW w:w="1125" w:type="dxa"/>
            <w:tcMar>
              <w:top w:w="80" w:type="dxa"/>
              <w:left w:w="60" w:type="dxa"/>
              <w:bottom w:w="80" w:type="dxa"/>
              <w:right w:w="60" w:type="dxa"/>
            </w:tcMar>
          </w:tcPr>
          <w:p w14:paraId="699A3B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$(1,456)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5CFC8B3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$183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5F769FB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$(1,274)</w:t>
            </w:r>
          </w:p>
        </w:tc>
        <w:tc>
          <w:tcPr>
            <w:tcW w:w="1125" w:type="dxa"/>
            <w:tcMar>
              <w:top w:w="80" w:type="dxa"/>
              <w:left w:w="60" w:type="dxa"/>
              <w:bottom w:w="80" w:type="dxa"/>
              <w:right w:w="60" w:type="dxa"/>
            </w:tcMar>
          </w:tcPr>
          <w:p w14:paraId="64D91EC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$1,479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787F353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+$205 </w:t>
            </w:r>
            <w:r w:rsidRPr="0054773D">
              <w:rPr>
                <w:rFonts w:asciiTheme="minorHAnsi" w:eastAsia="Calibri" w:hAnsiTheme="minorHAnsi" w:cs="Segoe UI Symbol"/>
                <w:b/>
                <w:bCs/>
                <w:sz w:val="22"/>
                <w:szCs w:val="22"/>
              </w:rPr>
              <w:t>✓</w:t>
            </w:r>
          </w:p>
        </w:tc>
        <w:tc>
          <w:tcPr>
            <w:tcW w:w="1125" w:type="dxa"/>
            <w:tcMar>
              <w:top w:w="80" w:type="dxa"/>
              <w:left w:w="60" w:type="dxa"/>
              <w:bottom w:w="80" w:type="dxa"/>
              <w:right w:w="60" w:type="dxa"/>
            </w:tcMar>
          </w:tcPr>
          <w:p w14:paraId="432ABA7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40.8%</w:t>
            </w:r>
          </w:p>
        </w:tc>
        <w:tc>
          <w:tcPr>
            <w:tcW w:w="1125" w:type="dxa"/>
            <w:tcMar>
              <w:top w:w="80" w:type="dxa"/>
              <w:left w:w="60" w:type="dxa"/>
              <w:bottom w:w="80" w:type="dxa"/>
              <w:right w:w="60" w:type="dxa"/>
            </w:tcMar>
          </w:tcPr>
          <w:p w14:paraId="5940DF9E"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081F70F5" w14:textId="77777777">
        <w:tblPrEx>
          <w:tblCellMar>
            <w:top w:w="0" w:type="dxa"/>
            <w:bottom w:w="0" w:type="dxa"/>
          </w:tblCellMar>
        </w:tblPrEx>
        <w:tc>
          <w:tcPr>
            <w:tcW w:w="1125" w:type="dxa"/>
            <w:tcMar>
              <w:top w:w="80" w:type="dxa"/>
              <w:left w:w="60" w:type="dxa"/>
              <w:bottom w:w="80" w:type="dxa"/>
              <w:right w:w="60" w:type="dxa"/>
            </w:tcMar>
          </w:tcPr>
          <w:p w14:paraId="3DC32E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125" w:type="dxa"/>
            <w:tcMar>
              <w:top w:w="80" w:type="dxa"/>
              <w:left w:w="60" w:type="dxa"/>
              <w:bottom w:w="80" w:type="dxa"/>
              <w:right w:w="60" w:type="dxa"/>
            </w:tcMar>
          </w:tcPr>
          <w:p w14:paraId="03E17E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$(1,435)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7CABD5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$221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671E70B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$(1,215)</w:t>
            </w:r>
          </w:p>
        </w:tc>
        <w:tc>
          <w:tcPr>
            <w:tcW w:w="1125" w:type="dxa"/>
            <w:tcMar>
              <w:top w:w="80" w:type="dxa"/>
              <w:left w:w="60" w:type="dxa"/>
              <w:bottom w:w="80" w:type="dxa"/>
              <w:right w:w="60" w:type="dxa"/>
            </w:tcMar>
          </w:tcPr>
          <w:p w14:paraId="15D649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$1,600 </w:t>
            </w:r>
            <w:r w:rsidRPr="0054773D">
              <w:rPr>
                <w:rFonts w:asciiTheme="minorHAnsi" w:eastAsia="Calibri" w:hAnsiTheme="minorHAnsi" w:cs="Calibri"/>
                <w:color w:val="2E75B6"/>
                <w:sz w:val="22"/>
                <w:szCs w:val="22"/>
              </w:rPr>
              <w:t>[Q]</w:t>
            </w:r>
          </w:p>
        </w:tc>
        <w:tc>
          <w:tcPr>
            <w:tcW w:w="1125" w:type="dxa"/>
            <w:tcMar>
              <w:top w:w="80" w:type="dxa"/>
              <w:left w:w="60" w:type="dxa"/>
              <w:bottom w:w="80" w:type="dxa"/>
              <w:right w:w="60" w:type="dxa"/>
            </w:tcMar>
          </w:tcPr>
          <w:p w14:paraId="58E122E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+$385 </w:t>
            </w:r>
            <w:r w:rsidRPr="0054773D">
              <w:rPr>
                <w:rFonts w:asciiTheme="minorHAnsi" w:eastAsia="Calibri" w:hAnsiTheme="minorHAnsi" w:cs="Segoe UI Symbol"/>
                <w:b/>
                <w:bCs/>
                <w:sz w:val="22"/>
                <w:szCs w:val="22"/>
              </w:rPr>
              <w:t>✓</w:t>
            </w:r>
          </w:p>
        </w:tc>
        <w:tc>
          <w:tcPr>
            <w:tcW w:w="1125" w:type="dxa"/>
            <w:tcMar>
              <w:top w:w="80" w:type="dxa"/>
              <w:left w:w="60" w:type="dxa"/>
              <w:bottom w:w="80" w:type="dxa"/>
              <w:right w:w="60" w:type="dxa"/>
            </w:tcMar>
          </w:tcPr>
          <w:p w14:paraId="500520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34.2%</w:t>
            </w:r>
          </w:p>
        </w:tc>
        <w:tc>
          <w:tcPr>
            <w:tcW w:w="1125" w:type="dxa"/>
            <w:tcMar>
              <w:top w:w="80" w:type="dxa"/>
              <w:left w:w="60" w:type="dxa"/>
              <w:bottom w:w="80" w:type="dxa"/>
              <w:right w:w="60" w:type="dxa"/>
            </w:tcMar>
          </w:tcPr>
          <w:p w14:paraId="6FC588D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**+$490** </w:t>
            </w:r>
            <w:r w:rsidRPr="0054773D">
              <w:rPr>
                <w:rFonts w:asciiTheme="minorHAnsi" w:eastAsia="Calibri" w:hAnsiTheme="minorHAnsi" w:cs="Calibri"/>
                <w:color w:val="2E75B6"/>
                <w:sz w:val="22"/>
                <w:szCs w:val="22"/>
              </w:rPr>
              <w:t>[OF]</w:t>
            </w:r>
          </w:p>
        </w:tc>
      </w:tr>
    </w:tbl>
    <w:p w14:paraId="393D1A2E" w14:textId="77777777" w:rsidR="008C3663" w:rsidRPr="0054773D" w:rsidRDefault="008C3663">
      <w:pPr>
        <w:rPr>
          <w:rFonts w:asciiTheme="minorHAnsi" w:hAnsiTheme="minorHAnsi"/>
        </w:rPr>
      </w:pPr>
    </w:p>
    <w:p w14:paraId="782232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r w:rsidRPr="0054773D">
        <w:rPr>
          <w:rFonts w:ascii="Segoe UI Emoji" w:eastAsia="Calibri" w:hAnsi="Segoe UI Emoji" w:cs="Segoe UI Emoji"/>
          <w:color w:val="2E75B6"/>
          <w:sz w:val="22"/>
          <w:szCs w:val="22"/>
        </w:rPr>
        <w:t>⚠️</w:t>
      </w:r>
      <w:r w:rsidRPr="0054773D">
        <w:rPr>
          <w:rFonts w:asciiTheme="minorHAnsi" w:eastAsia="Calibri" w:hAnsiTheme="minorHAnsi" w:cs="Calibri"/>
          <w:sz w:val="22"/>
          <w:szCs w:val="22"/>
        </w:rPr>
        <w:t xml:space="preserve"> MATERIAL FINDING:</w:t>
      </w:r>
      <w:r w:rsidRPr="0054773D">
        <w:rPr>
          <w:rFonts w:asciiTheme="minorHAnsi" w:eastAsia="Calibri" w:hAnsiTheme="minorHAnsi" w:cs="Calibri"/>
          <w:b/>
          <w:bCs/>
          <w:sz w:val="22"/>
          <w:szCs w:val="22"/>
        </w:rPr>
        <w:t xml:space="preserve"> Economic EBITDA has been </w:t>
      </w:r>
      <w:r w:rsidRPr="0054773D">
        <w:rPr>
          <w:rFonts w:asciiTheme="minorHAnsi" w:eastAsia="Calibri" w:hAnsiTheme="minorHAnsi" w:cs="Calibri"/>
          <w:sz w:val="22"/>
          <w:szCs w:val="22"/>
        </w:rPr>
        <w:t>positive since FY2023**. The entire GAAP operating loss is attributable to non-cash SBC, not operating cash burn. FY2027 trajectory implies approximately +$700M Economic EBITDA — nearly doubling in one year.</w:t>
      </w:r>
    </w:p>
    <w:p w14:paraId="53067EE2" w14:textId="77777777" w:rsidR="008C3663" w:rsidRPr="0054773D" w:rsidRDefault="00000000">
      <w:pPr>
        <w:pStyle w:val="Heading3"/>
        <w:spacing w:after="180" w:line="320" w:lineRule="auto"/>
        <w:rPr>
          <w:rFonts w:asciiTheme="minorHAnsi" w:hAnsiTheme="minorHAnsi"/>
        </w:rPr>
      </w:pPr>
      <w:bookmarkStart w:id="27" w:name="_Toc225936094"/>
      <w:r w:rsidRPr="0054773D">
        <w:rPr>
          <w:rFonts w:asciiTheme="minorHAnsi" w:eastAsia="Calibri" w:hAnsiTheme="minorHAnsi" w:cs="Calibri"/>
          <w:b/>
          <w:bCs/>
          <w:color w:val="006D6D"/>
        </w:rPr>
        <w:t>SBC as % of Revenue — Declining Trend</w:t>
      </w:r>
      <w:bookmarkEnd w:id="27"/>
    </w:p>
    <w:p w14:paraId="3B3E9744" w14:textId="77777777" w:rsidR="008C3663" w:rsidRPr="0054773D" w:rsidRDefault="008C3663">
      <w:pPr>
        <w:rPr>
          <w:rFonts w:asciiTheme="minorHAnsi" w:hAnsiTheme="minorHAnsi"/>
        </w:rPr>
      </w:pPr>
    </w:p>
    <w:p w14:paraId="6B3DEC8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SBC trajectory: 49.6% (FY2022)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41.7% (FY2023)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41.6% (FY2024)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40.8% (FY2025)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w:t>
      </w:r>
      <w:r w:rsidRPr="0054773D">
        <w:rPr>
          <w:rFonts w:asciiTheme="minorHAnsi" w:eastAsia="Calibri" w:hAnsiTheme="minorHAnsi" w:cs="Calibri"/>
          <w:b/>
          <w:bCs/>
          <w:sz w:val="22"/>
          <w:szCs w:val="22"/>
        </w:rPr>
        <w:t>34.2%</w:t>
      </w:r>
      <w:r w:rsidRPr="0054773D">
        <w:rPr>
          <w:rFonts w:asciiTheme="minorHAnsi" w:eastAsia="Calibri" w:hAnsiTheme="minorHAnsi" w:cs="Calibri"/>
          <w:sz w:val="22"/>
          <w:szCs w:val="22"/>
        </w:rPr>
        <w:t xml:space="preserve"> (FY2026)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w:t>
      </w:r>
      <w:r w:rsidRPr="0054773D">
        <w:rPr>
          <w:rFonts w:asciiTheme="minorHAnsi" w:eastAsia="Calibri" w:hAnsiTheme="minorHAnsi" w:cs="Calibri"/>
          <w:b/>
          <w:bCs/>
          <w:sz w:val="22"/>
          <w:szCs w:val="22"/>
        </w:rPr>
        <w:t>27% guided</w:t>
      </w:r>
      <w:r w:rsidRPr="0054773D">
        <w:rPr>
          <w:rFonts w:asciiTheme="minorHAnsi" w:eastAsia="Calibri" w:hAnsiTheme="minorHAnsi" w:cs="Calibri"/>
          <w:sz w:val="22"/>
          <w:szCs w:val="22"/>
        </w:rPr>
        <w:t xml:space="preserve"> (FY2027). This is the key positive narrative for GAAP profitability: at the guided trajectory, GAAP operating profitability arrives when SBC/revenue crosses ~15%, approximately FY2029–FY2030 at current growth rates.</w:t>
      </w:r>
    </w:p>
    <w:p w14:paraId="41A72B24" w14:textId="77777777" w:rsidR="008C3663" w:rsidRPr="0054773D" w:rsidRDefault="00000000">
      <w:pPr>
        <w:pStyle w:val="Heading3"/>
        <w:spacing w:after="180" w:line="320" w:lineRule="auto"/>
        <w:rPr>
          <w:rFonts w:asciiTheme="minorHAnsi" w:hAnsiTheme="minorHAnsi"/>
        </w:rPr>
      </w:pPr>
      <w:bookmarkStart w:id="28" w:name="_Toc225936095"/>
      <w:r w:rsidRPr="0054773D">
        <w:rPr>
          <w:rFonts w:asciiTheme="minorHAnsi" w:eastAsia="Calibri" w:hAnsiTheme="minorHAnsi" w:cs="Calibri"/>
          <w:b/>
          <w:bCs/>
          <w:color w:val="006D6D"/>
        </w:rPr>
        <w:t>Cash Flow Quality</w:t>
      </w:r>
      <w:bookmarkEnd w:id="28"/>
    </w:p>
    <w:p w14:paraId="452EDDEB" w14:textId="77777777" w:rsidR="008C3663" w:rsidRPr="0054773D" w:rsidRDefault="008C3663">
      <w:pPr>
        <w:rPr>
          <w:rFonts w:asciiTheme="minorHAnsi" w:hAnsiTheme="minorHAnsi"/>
        </w:rPr>
      </w:pPr>
    </w:p>
    <w:p w14:paraId="320452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 xml:space="preserve">FCF of $1,120M / non-GAAP operating income $490M = </w:t>
      </w:r>
      <w:r w:rsidRPr="0054773D">
        <w:rPr>
          <w:rFonts w:asciiTheme="minorHAnsi" w:eastAsia="Calibri" w:hAnsiTheme="minorHAnsi" w:cs="Calibri"/>
          <w:b/>
          <w:bCs/>
          <w:sz w:val="22"/>
          <w:szCs w:val="22"/>
        </w:rPr>
        <w:t>2.3x</w:t>
      </w:r>
      <w:r w:rsidRPr="0054773D">
        <w:rPr>
          <w:rFonts w:asciiTheme="minorHAnsi" w:eastAsia="Calibri" w:hAnsiTheme="minorHAnsi" w:cs="Calibri"/>
          <w:sz w:val="22"/>
          <w:szCs w:val="22"/>
        </w:rPr>
        <w:t xml:space="preserve"> — FCF significantly exceeds non-GAAP operating income due to deferred revenue build (+$767M YoY in FY2026), which generates cash before revenue recognition. This structural advantage from annual pre-billing is an underappreciated element of Snowflake's cash quality.</w:t>
      </w:r>
    </w:p>
    <w:p w14:paraId="6ACC49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Snowflake is not a cash-burning business. It is operationally cash-positive with $385M FY2026 Economic EBITDA, systematically transferring value from shareholders to employees via $1.6B in annual SBC. As SBC </w:t>
      </w:r>
      <w:proofErr w:type="spellStart"/>
      <w:r w:rsidRPr="0054773D">
        <w:rPr>
          <w:rFonts w:asciiTheme="minorHAnsi" w:eastAsia="Calibri" w:hAnsiTheme="minorHAnsi" w:cs="Calibri"/>
          <w:sz w:val="22"/>
          <w:szCs w:val="22"/>
        </w:rPr>
        <w:t>normalises</w:t>
      </w:r>
      <w:proofErr w:type="spellEnd"/>
      <w:r w:rsidRPr="0054773D">
        <w:rPr>
          <w:rFonts w:asciiTheme="minorHAnsi" w:eastAsia="Calibri" w:hAnsiTheme="minorHAnsi" w:cs="Calibri"/>
          <w:sz w:val="22"/>
          <w:szCs w:val="22"/>
        </w:rPr>
        <w:t>, the delta between Economic EBITDA and GAAP profitability compresses. FY2026 outperformance against guidance suggests the SBC cost is buying talent that drives real growth.</w:t>
      </w:r>
    </w:p>
    <w:p w14:paraId="3A282931" w14:textId="77777777" w:rsidR="008C3663" w:rsidRPr="0054773D" w:rsidRDefault="008C3663">
      <w:pPr>
        <w:rPr>
          <w:rFonts w:asciiTheme="minorHAnsi" w:hAnsiTheme="minorHAnsi"/>
        </w:rPr>
      </w:pPr>
    </w:p>
    <w:p w14:paraId="31C1088E" w14:textId="77777777" w:rsidR="008C3663" w:rsidRPr="0054773D" w:rsidRDefault="008C3663">
      <w:pPr>
        <w:pageBreakBefore/>
        <w:rPr>
          <w:rFonts w:asciiTheme="minorHAnsi" w:hAnsiTheme="minorHAnsi"/>
        </w:rPr>
      </w:pPr>
    </w:p>
    <w:p w14:paraId="5571FB90" w14:textId="77777777" w:rsidR="008C3663" w:rsidRPr="0054773D" w:rsidRDefault="00000000">
      <w:pPr>
        <w:pStyle w:val="Heading2"/>
        <w:spacing w:after="200" w:line="360" w:lineRule="auto"/>
        <w:rPr>
          <w:rFonts w:asciiTheme="minorHAnsi" w:hAnsiTheme="minorHAnsi"/>
        </w:rPr>
      </w:pPr>
      <w:bookmarkStart w:id="29" w:name="_Toc225936096"/>
      <w:r w:rsidRPr="0054773D">
        <w:rPr>
          <w:rFonts w:asciiTheme="minorHAnsi" w:eastAsia="Calibri" w:hAnsiTheme="minorHAnsi" w:cs="Calibri"/>
          <w:b/>
          <w:bCs/>
          <w:color w:val="006D6D"/>
          <w:sz w:val="28"/>
          <w:szCs w:val="28"/>
        </w:rPr>
        <w:t>SECTION 6 — Tailwinds and Risks</w:t>
      </w:r>
      <w:bookmarkEnd w:id="29"/>
    </w:p>
    <w:p w14:paraId="10CCA433" w14:textId="77777777" w:rsidR="008C3663" w:rsidRPr="0054773D" w:rsidRDefault="008C3663">
      <w:pPr>
        <w:rPr>
          <w:rFonts w:asciiTheme="minorHAnsi" w:hAnsiTheme="minorHAnsi"/>
        </w:rPr>
      </w:pPr>
    </w:p>
    <w:p w14:paraId="15C3E6B0" w14:textId="77777777" w:rsidR="008C3663" w:rsidRPr="0054773D" w:rsidRDefault="00000000">
      <w:pPr>
        <w:pStyle w:val="Heading3"/>
        <w:spacing w:after="180" w:line="320" w:lineRule="auto"/>
        <w:rPr>
          <w:rFonts w:asciiTheme="minorHAnsi" w:hAnsiTheme="minorHAnsi"/>
        </w:rPr>
      </w:pPr>
      <w:bookmarkStart w:id="30" w:name="_Toc225936097"/>
      <w:r w:rsidRPr="0054773D">
        <w:rPr>
          <w:rFonts w:asciiTheme="minorHAnsi" w:eastAsia="Calibri" w:hAnsiTheme="minorHAnsi" w:cs="Calibri"/>
          <w:b/>
          <w:bCs/>
          <w:color w:val="006D6D"/>
        </w:rPr>
        <w:t>Structural Tailwinds (5+ Year)</w:t>
      </w:r>
      <w:bookmarkEnd w:id="30"/>
    </w:p>
    <w:p w14:paraId="17759D38" w14:textId="77777777" w:rsidR="008C3663" w:rsidRPr="0054773D" w:rsidRDefault="008C3663">
      <w:pPr>
        <w:rPr>
          <w:rFonts w:asciiTheme="minorHAnsi" w:hAnsiTheme="minorHAnsi"/>
        </w:rPr>
      </w:pPr>
    </w:p>
    <w:p w14:paraId="161D386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Tailwind 1: Enterprise AI requires a unified data foundation.</w:t>
      </w:r>
      <w:r w:rsidRPr="0054773D">
        <w:rPr>
          <w:rFonts w:asciiTheme="minorHAnsi" w:eastAsia="Calibri" w:hAnsiTheme="minorHAnsi" w:cs="Calibri"/>
          <w:sz w:val="22"/>
          <w:szCs w:val="22"/>
        </w:rPr>
        <w:t xml:space="preserve"> Enterprise adoption of AI (LLMs, agents, ML) requires clean, governed, accessible data. Snowflake's core value proposition directly solves the AI data infrastructure problem. Partners (Anthropic, OpenAI, Google) deploying models natively in Snowflake create a flywheel — model providers need customer data access, Snowflake provides governed access, customers get AI within their existing security perimeter. </w:t>
      </w:r>
      <w:r w:rsidRPr="0054773D">
        <w:rPr>
          <w:rFonts w:asciiTheme="minorHAnsi" w:eastAsia="Calibri" w:hAnsiTheme="minorHAnsi" w:cs="Calibri"/>
          <w:i/>
          <w:iCs/>
          <w:sz w:val="22"/>
          <w:szCs w:val="22"/>
        </w:rPr>
        <w:t>Falsification: AI workload contribution to NRR falls below 5% incremental by FY2028.</w:t>
      </w:r>
    </w:p>
    <w:p w14:paraId="7A0A613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Tailwind 2: Ongoing cloud migration and legacy database displacement.</w:t>
      </w:r>
      <w:r w:rsidRPr="0054773D">
        <w:rPr>
          <w:rFonts w:asciiTheme="minorHAnsi" w:eastAsia="Calibri" w:hAnsiTheme="minorHAnsi" w:cs="Calibri"/>
          <w:sz w:val="22"/>
          <w:szCs w:val="22"/>
        </w:rPr>
        <w:t xml:space="preserve"> $152B–$342B TAM (Gartner/Snowflake estimates) reflects enterprises migrating from on-premises Oracle, Teradata, IBM DB2, SAP HANA. At current 29% revenue growth on $4.5B, Snowflake's market share is ~1.3–3% of TAM. 5–10 years of meaningful growth remains structurally justified. </w:t>
      </w:r>
      <w:r w:rsidRPr="0054773D">
        <w:rPr>
          <w:rFonts w:asciiTheme="minorHAnsi" w:eastAsia="Calibri" w:hAnsiTheme="minorHAnsi" w:cs="Calibri"/>
          <w:i/>
          <w:iCs/>
          <w:sz w:val="22"/>
          <w:szCs w:val="22"/>
        </w:rPr>
        <w:t xml:space="preserve">Falsification: Total customer additions </w:t>
      </w:r>
      <w:proofErr w:type="gramStart"/>
      <w:r w:rsidRPr="0054773D">
        <w:rPr>
          <w:rFonts w:asciiTheme="minorHAnsi" w:eastAsia="Calibri" w:hAnsiTheme="minorHAnsi" w:cs="Calibri"/>
          <w:i/>
          <w:iCs/>
          <w:sz w:val="22"/>
          <w:szCs w:val="22"/>
        </w:rPr>
        <w:t>fall</w:t>
      </w:r>
      <w:proofErr w:type="gramEnd"/>
      <w:r w:rsidRPr="0054773D">
        <w:rPr>
          <w:rFonts w:asciiTheme="minorHAnsi" w:eastAsia="Calibri" w:hAnsiTheme="minorHAnsi" w:cs="Calibri"/>
          <w:i/>
          <w:iCs/>
          <w:sz w:val="22"/>
          <w:szCs w:val="22"/>
        </w:rPr>
        <w:t xml:space="preserve"> below 1,500/year for two consecutive years.</w:t>
      </w:r>
    </w:p>
    <w:p w14:paraId="7B40A75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Tailwind 3: Data sharing and marketplace </w:t>
      </w:r>
      <w:proofErr w:type="spellStart"/>
      <w:r w:rsidRPr="0054773D">
        <w:rPr>
          <w:rFonts w:asciiTheme="minorHAnsi" w:eastAsia="Calibri" w:hAnsiTheme="minorHAnsi" w:cs="Calibri"/>
          <w:b/>
          <w:bCs/>
          <w:sz w:val="22"/>
          <w:szCs w:val="22"/>
        </w:rPr>
        <w:t>monetisation</w:t>
      </w:r>
      <w:proofErr w:type="spellEnd"/>
      <w:r w:rsidRPr="0054773D">
        <w:rPr>
          <w:rFonts w:asciiTheme="minorHAnsi" w:eastAsia="Calibri" w:hAnsiTheme="minorHAnsi" w:cs="Calibri"/>
          <w:b/>
          <w:bCs/>
          <w:sz w:val="22"/>
          <w:szCs w:val="22"/>
        </w:rPr>
        <w:t>.</w:t>
      </w:r>
      <w:r w:rsidRPr="0054773D">
        <w:rPr>
          <w:rFonts w:asciiTheme="minorHAnsi" w:eastAsia="Calibri" w:hAnsiTheme="minorHAnsi" w:cs="Calibri"/>
          <w:sz w:val="22"/>
          <w:szCs w:val="22"/>
        </w:rPr>
        <w:t xml:space="preserve"> Regulatory mandates (open banking, GDPR data portability), industry data consortia, and supply chain data sharing create demand for governed data exchange. 3,044 Marketplace listings and growing. </w:t>
      </w:r>
      <w:r w:rsidRPr="0054773D">
        <w:rPr>
          <w:rFonts w:asciiTheme="minorHAnsi" w:eastAsia="Calibri" w:hAnsiTheme="minorHAnsi" w:cs="Calibri"/>
          <w:i/>
          <w:iCs/>
          <w:sz w:val="22"/>
          <w:szCs w:val="22"/>
        </w:rPr>
        <w:t>Falsification: Marketplace listing growth falls below 10% YoY.</w:t>
      </w:r>
    </w:p>
    <w:p w14:paraId="7A5F9F92" w14:textId="77777777" w:rsidR="008C3663" w:rsidRPr="0054773D" w:rsidRDefault="00000000">
      <w:pPr>
        <w:pStyle w:val="Heading3"/>
        <w:spacing w:after="180" w:line="320" w:lineRule="auto"/>
        <w:rPr>
          <w:rFonts w:asciiTheme="minorHAnsi" w:hAnsiTheme="minorHAnsi"/>
        </w:rPr>
      </w:pPr>
      <w:bookmarkStart w:id="31" w:name="_Toc225936098"/>
      <w:r w:rsidRPr="0054773D">
        <w:rPr>
          <w:rFonts w:asciiTheme="minorHAnsi" w:eastAsia="Calibri" w:hAnsiTheme="minorHAnsi" w:cs="Calibri"/>
          <w:b/>
          <w:bCs/>
          <w:color w:val="006D6D"/>
        </w:rPr>
        <w:t>Cyclical Tailwinds (1–3 Year)</w:t>
      </w:r>
      <w:bookmarkEnd w:id="31"/>
    </w:p>
    <w:p w14:paraId="41799974" w14:textId="77777777" w:rsidR="008C3663" w:rsidRPr="0054773D" w:rsidRDefault="008C3663">
      <w:pPr>
        <w:rPr>
          <w:rFonts w:asciiTheme="minorHAnsi" w:hAnsiTheme="minorHAnsi"/>
        </w:rPr>
      </w:pPr>
    </w:p>
    <w:p w14:paraId="7100C2E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Tailwind 4: AI infrastructure investment cycle (2025–2027).</w:t>
      </w:r>
      <w:r w:rsidRPr="0054773D">
        <w:rPr>
          <w:rFonts w:asciiTheme="minorHAnsi" w:eastAsia="Calibri" w:hAnsiTheme="minorHAnsi" w:cs="Calibri"/>
          <w:sz w:val="22"/>
          <w:szCs w:val="22"/>
        </w:rPr>
        <w:t xml:space="preserve"> Enterprises are actively budgeting for AI infrastructure. RPO acceleration from 31% to 42% in Q4 FY2026 is direct evidence — customers signing larger, longer-term AI infrastructure commitments. The $400M+ single contract is the clearest proof.</w:t>
      </w:r>
    </w:p>
    <w:p w14:paraId="4541972B" w14:textId="77777777" w:rsidR="008C3663" w:rsidRPr="0054773D" w:rsidRDefault="00000000">
      <w:pPr>
        <w:pStyle w:val="Heading3"/>
        <w:spacing w:after="180" w:line="320" w:lineRule="auto"/>
        <w:rPr>
          <w:rFonts w:asciiTheme="minorHAnsi" w:hAnsiTheme="minorHAnsi"/>
        </w:rPr>
      </w:pPr>
      <w:bookmarkStart w:id="32" w:name="_Toc225936099"/>
      <w:r w:rsidRPr="0054773D">
        <w:rPr>
          <w:rFonts w:asciiTheme="minorHAnsi" w:eastAsia="Calibri" w:hAnsiTheme="minorHAnsi" w:cs="Calibri"/>
          <w:b/>
          <w:bCs/>
          <w:color w:val="006D6D"/>
        </w:rPr>
        <w:t>Risks (Updated — includes Stage 2 additions)</w:t>
      </w:r>
      <w:bookmarkEnd w:id="32"/>
    </w:p>
    <w:p w14:paraId="00512DA8"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35AF4DC2"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4551422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Risk 1: </w:t>
            </w:r>
            <w:proofErr w:type="spellStart"/>
            <w:r w:rsidRPr="0054773D">
              <w:rPr>
                <w:rFonts w:asciiTheme="minorHAnsi" w:eastAsia="Calibri" w:hAnsiTheme="minorHAnsi" w:cs="Calibri"/>
                <w:b/>
                <w:bCs/>
                <w:sz w:val="22"/>
                <w:szCs w:val="22"/>
              </w:rPr>
              <w:t>Hyperscaler</w:t>
            </w:r>
            <w:proofErr w:type="spellEnd"/>
            <w:r w:rsidRPr="0054773D">
              <w:rPr>
                <w:rFonts w:asciiTheme="minorHAnsi" w:eastAsia="Calibri" w:hAnsiTheme="minorHAnsi" w:cs="Calibri"/>
                <w:b/>
                <w:bCs/>
                <w:sz w:val="22"/>
                <w:szCs w:val="22"/>
              </w:rPr>
              <w:t xml:space="preserve"> competitive escalation</w:t>
            </w:r>
          </w:p>
        </w:tc>
        <w:tc>
          <w:tcPr>
            <w:tcW w:w="4500" w:type="dxa"/>
            <w:shd w:val="clear" w:color="auto" w:fill="D5E8F0"/>
            <w:tcMar>
              <w:top w:w="80" w:type="dxa"/>
              <w:left w:w="60" w:type="dxa"/>
              <w:bottom w:w="80" w:type="dxa"/>
              <w:right w:w="60" w:type="dxa"/>
            </w:tcMar>
          </w:tcPr>
          <w:p w14:paraId="5962930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P(impact within 3 years): 65%</w:t>
            </w:r>
          </w:p>
        </w:tc>
      </w:tr>
    </w:tbl>
    <w:p w14:paraId="2146D9A1" w14:textId="77777777" w:rsidR="008C3663" w:rsidRPr="0054773D" w:rsidRDefault="008C3663">
      <w:pPr>
        <w:rPr>
          <w:rFonts w:asciiTheme="minorHAnsi" w:hAnsiTheme="minorHAnsi"/>
        </w:rPr>
      </w:pPr>
    </w:p>
    <w:p w14:paraId="3617BA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AWS Redshift, Google </w:t>
      </w:r>
      <w:proofErr w:type="spellStart"/>
      <w:r w:rsidRPr="0054773D">
        <w:rPr>
          <w:rFonts w:asciiTheme="minorHAnsi" w:eastAsia="Calibri" w:hAnsiTheme="minorHAnsi" w:cs="Calibri"/>
          <w:sz w:val="22"/>
          <w:szCs w:val="22"/>
        </w:rPr>
        <w:t>BigQuery</w:t>
      </w:r>
      <w:proofErr w:type="spellEnd"/>
      <w:r w:rsidRPr="0054773D">
        <w:rPr>
          <w:rFonts w:asciiTheme="minorHAnsi" w:eastAsia="Calibri" w:hAnsiTheme="minorHAnsi" w:cs="Calibri"/>
          <w:sz w:val="22"/>
          <w:szCs w:val="22"/>
        </w:rPr>
        <w:t xml:space="preserve">, and Azure Synapse/Fabric are intensifying AI-native analytics investment. The </w:t>
      </w:r>
      <w:proofErr w:type="spellStart"/>
      <w:r w:rsidRPr="0054773D">
        <w:rPr>
          <w:rFonts w:asciiTheme="minorHAnsi" w:eastAsia="Calibri" w:hAnsiTheme="minorHAnsi" w:cs="Calibri"/>
          <w:sz w:val="22"/>
          <w:szCs w:val="22"/>
        </w:rPr>
        <w:t>hyperscalers</w:t>
      </w:r>
      <w:proofErr w:type="spellEnd"/>
      <w:r w:rsidRPr="0054773D">
        <w:rPr>
          <w:rFonts w:asciiTheme="minorHAnsi" w:eastAsia="Calibri" w:hAnsiTheme="minorHAnsi" w:cs="Calibri"/>
          <w:sz w:val="22"/>
          <w:szCs w:val="22"/>
        </w:rPr>
        <w:t xml:space="preserve"> can bundle analytics "free" with cloud spend commitments. Risk is primarily new logo win rate declining rather than existing customer loss.</w:t>
      </w:r>
    </w:p>
    <w:p w14:paraId="4751DF8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 xml:space="preserve">*Annual FCF impact if </w:t>
      </w:r>
      <w:proofErr w:type="spellStart"/>
      <w:r w:rsidRPr="0054773D">
        <w:rPr>
          <w:rFonts w:asciiTheme="minorHAnsi" w:eastAsia="Calibri" w:hAnsiTheme="minorHAnsi" w:cs="Calibri"/>
          <w:sz w:val="22"/>
          <w:szCs w:val="22"/>
        </w:rPr>
        <w:t>materialised</w:t>
      </w:r>
      <w:proofErr w:type="spellEnd"/>
      <w:r w:rsidRPr="0054773D">
        <w:rPr>
          <w:rFonts w:asciiTheme="minorHAnsi" w:eastAsia="Calibri" w:hAnsiTheme="minorHAnsi" w:cs="Calibri"/>
          <w:sz w:val="22"/>
          <w:szCs w:val="22"/>
        </w:rPr>
        <w:t xml:space="preserve">:* NRR declining 125%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115%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$4.5B product revenue = ~$450M revenue shortfall = ~$150M FCF drag. *Expected drag: 65%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$150M = </w:t>
      </w:r>
      <w:r w:rsidRPr="0054773D">
        <w:rPr>
          <w:rFonts w:asciiTheme="minorHAnsi" w:eastAsia="Calibri" w:hAnsiTheme="minorHAnsi" w:cs="Calibri"/>
          <w:b/>
          <w:bCs/>
          <w:sz w:val="22"/>
          <w:szCs w:val="22"/>
        </w:rPr>
        <w:t>$97.5M/year</w:t>
      </w:r>
      <w:r w:rsidRPr="0054773D">
        <w:rPr>
          <w:rFonts w:asciiTheme="minorHAnsi" w:eastAsia="Calibri" w:hAnsiTheme="minorHAnsi" w:cs="Calibri"/>
          <w:sz w:val="22"/>
          <w:szCs w:val="22"/>
        </w:rPr>
        <w:t>*</w:t>
      </w:r>
    </w:p>
    <w:p w14:paraId="2AF91E8D"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34812510"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3215DF4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Risk 2: Consumption </w:t>
            </w:r>
            <w:proofErr w:type="spellStart"/>
            <w:r w:rsidRPr="0054773D">
              <w:rPr>
                <w:rFonts w:asciiTheme="minorHAnsi" w:eastAsia="Calibri" w:hAnsiTheme="minorHAnsi" w:cs="Calibri"/>
                <w:b/>
                <w:bCs/>
                <w:sz w:val="22"/>
                <w:szCs w:val="22"/>
              </w:rPr>
              <w:t>optimisation</w:t>
            </w:r>
            <w:proofErr w:type="spellEnd"/>
            <w:r w:rsidRPr="0054773D">
              <w:rPr>
                <w:rFonts w:asciiTheme="minorHAnsi" w:eastAsia="Calibri" w:hAnsiTheme="minorHAnsi" w:cs="Calibri"/>
                <w:b/>
                <w:bCs/>
                <w:sz w:val="22"/>
                <w:szCs w:val="22"/>
              </w:rPr>
              <w:t xml:space="preserve"> structural headwind</w:t>
            </w:r>
          </w:p>
        </w:tc>
        <w:tc>
          <w:tcPr>
            <w:tcW w:w="4500" w:type="dxa"/>
            <w:shd w:val="clear" w:color="auto" w:fill="D5E8F0"/>
            <w:tcMar>
              <w:top w:w="80" w:type="dxa"/>
              <w:left w:w="60" w:type="dxa"/>
              <w:bottom w:w="80" w:type="dxa"/>
              <w:right w:w="60" w:type="dxa"/>
            </w:tcMar>
          </w:tcPr>
          <w:p w14:paraId="0C22F79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P(recurring impact): 70%</w:t>
            </w:r>
          </w:p>
        </w:tc>
      </w:tr>
    </w:tbl>
    <w:p w14:paraId="59779C0C" w14:textId="77777777" w:rsidR="008C3663" w:rsidRPr="0054773D" w:rsidRDefault="008C3663">
      <w:pPr>
        <w:rPr>
          <w:rFonts w:asciiTheme="minorHAnsi" w:hAnsiTheme="minorHAnsi"/>
        </w:rPr>
      </w:pPr>
    </w:p>
    <w:p w14:paraId="5CAA4B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Platform performance improvements reduce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xml:space="preserve"> credits required per query. Historically offset by consumption growth, but if efficiency improvements accelerate faster than AI-driven consumption growth, NRR could fall toward 115–120%.</w:t>
      </w:r>
    </w:p>
    <w:p w14:paraId="0C2ECB1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*FCF impact: 120% NRR vs. 125%:* -5% × $4.5B = ~$225M revenue = ~$74M FCF drag. *Expected drag: 70% × $74M = </w:t>
      </w:r>
      <w:r w:rsidRPr="0054773D">
        <w:rPr>
          <w:rFonts w:asciiTheme="minorHAnsi" w:eastAsia="Calibri" w:hAnsiTheme="minorHAnsi" w:cs="Calibri"/>
          <w:b/>
          <w:bCs/>
          <w:sz w:val="22"/>
          <w:szCs w:val="22"/>
        </w:rPr>
        <w:t>$51.8M/year</w:t>
      </w:r>
      <w:r w:rsidRPr="0054773D">
        <w:rPr>
          <w:rFonts w:asciiTheme="minorHAnsi" w:eastAsia="Calibri" w:hAnsiTheme="minorHAnsi" w:cs="Calibri"/>
          <w:sz w:val="22"/>
          <w:szCs w:val="22"/>
        </w:rPr>
        <w:t>*</w:t>
      </w:r>
    </w:p>
    <w:p w14:paraId="7A30FF19"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4B838E14"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44B75D9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Risk 3: SBC </w:t>
            </w:r>
            <w:proofErr w:type="spellStart"/>
            <w:r w:rsidRPr="0054773D">
              <w:rPr>
                <w:rFonts w:asciiTheme="minorHAnsi" w:eastAsia="Calibri" w:hAnsiTheme="minorHAnsi" w:cs="Calibri"/>
                <w:b/>
                <w:bCs/>
                <w:sz w:val="22"/>
                <w:szCs w:val="22"/>
              </w:rPr>
              <w:t>normalisation</w:t>
            </w:r>
            <w:proofErr w:type="spellEnd"/>
            <w:r w:rsidRPr="0054773D">
              <w:rPr>
                <w:rFonts w:asciiTheme="minorHAnsi" w:eastAsia="Calibri" w:hAnsiTheme="minorHAnsi" w:cs="Calibri"/>
                <w:b/>
                <w:bCs/>
                <w:sz w:val="22"/>
                <w:szCs w:val="22"/>
              </w:rPr>
              <w:t xml:space="preserve"> slower than guided</w:t>
            </w:r>
          </w:p>
        </w:tc>
        <w:tc>
          <w:tcPr>
            <w:tcW w:w="4500" w:type="dxa"/>
            <w:shd w:val="clear" w:color="auto" w:fill="D5E8F0"/>
            <w:tcMar>
              <w:top w:w="80" w:type="dxa"/>
              <w:left w:w="60" w:type="dxa"/>
              <w:bottom w:w="80" w:type="dxa"/>
              <w:right w:w="60" w:type="dxa"/>
            </w:tcMar>
          </w:tcPr>
          <w:p w14:paraId="498D44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P(material underperformance): 40%</w:t>
            </w:r>
          </w:p>
        </w:tc>
      </w:tr>
    </w:tbl>
    <w:p w14:paraId="10EE7241" w14:textId="77777777" w:rsidR="008C3663" w:rsidRPr="0054773D" w:rsidRDefault="008C3663">
      <w:pPr>
        <w:rPr>
          <w:rFonts w:asciiTheme="minorHAnsi" w:hAnsiTheme="minorHAnsi"/>
        </w:rPr>
      </w:pPr>
    </w:p>
    <w:p w14:paraId="26A1EB0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If AI talent demand intensifies and Snowflake must re-accelerate hiring, SBC could remain elevated — delaying GAAP profitability. </w:t>
      </w:r>
      <w:r w:rsidRPr="0054773D">
        <w:rPr>
          <w:rFonts w:asciiTheme="minorHAnsi" w:eastAsia="Calibri" w:hAnsiTheme="minorHAnsi" w:cs="Calibri"/>
          <w:i/>
          <w:iCs/>
          <w:sz w:val="22"/>
          <w:szCs w:val="22"/>
        </w:rPr>
        <w:t>FCF impact: N/A (SBC is non-cash). Valuation impact: ~$5–15/share discount if GAAP profitability timeline extends 2 years.</w:t>
      </w:r>
    </w:p>
    <w:p w14:paraId="2CC3177B"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63D19F12"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5368A7A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Risk 4: Apache Iceberg </w:t>
            </w:r>
            <w:proofErr w:type="spellStart"/>
            <w:r w:rsidRPr="0054773D">
              <w:rPr>
                <w:rFonts w:asciiTheme="minorHAnsi" w:eastAsia="Calibri" w:hAnsiTheme="minorHAnsi" w:cs="Calibri"/>
                <w:b/>
                <w:bCs/>
                <w:sz w:val="22"/>
                <w:szCs w:val="22"/>
              </w:rPr>
              <w:t>commoditisation</w:t>
            </w:r>
            <w:proofErr w:type="spellEnd"/>
          </w:p>
        </w:tc>
        <w:tc>
          <w:tcPr>
            <w:tcW w:w="4500" w:type="dxa"/>
            <w:shd w:val="clear" w:color="auto" w:fill="D5E8F0"/>
            <w:tcMar>
              <w:top w:w="80" w:type="dxa"/>
              <w:left w:w="60" w:type="dxa"/>
              <w:bottom w:w="80" w:type="dxa"/>
              <w:right w:w="60" w:type="dxa"/>
            </w:tcMar>
          </w:tcPr>
          <w:p w14:paraId="70F4363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P(material impact within 4 years): 40%</w:t>
            </w:r>
          </w:p>
        </w:tc>
      </w:tr>
    </w:tbl>
    <w:p w14:paraId="7BD0585E" w14:textId="77777777" w:rsidR="008C3663" w:rsidRPr="0054773D" w:rsidRDefault="008C3663">
      <w:pPr>
        <w:rPr>
          <w:rFonts w:asciiTheme="minorHAnsi" w:hAnsiTheme="minorHAnsi"/>
        </w:rPr>
      </w:pPr>
    </w:p>
    <w:p w14:paraId="02DAFE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Adoption of Apache Iceberg as an open table format means customer data can increasingly reside outside Snowflake's proprietary storage. Snowflake transitions from </w:t>
      </w:r>
      <w:proofErr w:type="spellStart"/>
      <w:r w:rsidRPr="0054773D">
        <w:rPr>
          <w:rFonts w:asciiTheme="minorHAnsi" w:eastAsia="Calibri" w:hAnsiTheme="minorHAnsi" w:cs="Calibri"/>
          <w:sz w:val="22"/>
          <w:szCs w:val="22"/>
        </w:rPr>
        <w:t>storage+compute</w:t>
      </w:r>
      <w:proofErr w:type="spellEnd"/>
      <w:r w:rsidRPr="0054773D">
        <w:rPr>
          <w:rFonts w:asciiTheme="minorHAnsi" w:eastAsia="Calibri" w:hAnsiTheme="minorHAnsi" w:cs="Calibri"/>
          <w:sz w:val="22"/>
          <w:szCs w:val="22"/>
        </w:rPr>
        <w:t xml:space="preserve"> vendor (high switching cost) to compute-only vendor (much lower switching cost). Management explicitly acknowledged this in the 10-K Risk Factors: *"there is less customer 'lock in'"*. *(Source: 10-K doc 3123351, Risk Factors, p.21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265E201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*FCF impact:* NRR declining 125%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110% over 4 years = $675M revenue shortfall = $222M FCF drag. *Expected drag: 40%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$222M / 4yr = </w:t>
      </w:r>
      <w:r w:rsidRPr="0054773D">
        <w:rPr>
          <w:rFonts w:asciiTheme="minorHAnsi" w:eastAsia="Calibri" w:hAnsiTheme="minorHAnsi" w:cs="Calibri"/>
          <w:b/>
          <w:bCs/>
          <w:sz w:val="22"/>
          <w:szCs w:val="22"/>
        </w:rPr>
        <w:t>$22.2M/year</w:t>
      </w:r>
      <w:r w:rsidRPr="0054773D">
        <w:rPr>
          <w:rFonts w:asciiTheme="minorHAnsi" w:eastAsia="Calibri" w:hAnsiTheme="minorHAnsi" w:cs="Calibri"/>
          <w:sz w:val="22"/>
          <w:szCs w:val="22"/>
        </w:rPr>
        <w:t>*</w:t>
      </w:r>
    </w:p>
    <w:p w14:paraId="0400E893"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0A7B566E"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31E702F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Risk 5: Government IT spending retrenchment</w:t>
            </w:r>
          </w:p>
        </w:tc>
        <w:tc>
          <w:tcPr>
            <w:tcW w:w="4500" w:type="dxa"/>
            <w:shd w:val="clear" w:color="auto" w:fill="D5E8F0"/>
            <w:tcMar>
              <w:top w:w="80" w:type="dxa"/>
              <w:left w:w="60" w:type="dxa"/>
              <w:bottom w:w="80" w:type="dxa"/>
              <w:right w:w="60" w:type="dxa"/>
            </w:tcMar>
          </w:tcPr>
          <w:p w14:paraId="066923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P(material FY2027–FY2028 impact): 35% </w:t>
            </w:r>
            <w:r w:rsidRPr="0054773D">
              <w:rPr>
                <w:rFonts w:asciiTheme="minorHAnsi" w:eastAsia="Calibri" w:hAnsiTheme="minorHAnsi" w:cs="Calibri"/>
                <w:i/>
                <w:iCs/>
                <w:sz w:val="22"/>
                <w:szCs w:val="22"/>
              </w:rPr>
              <w:t>(Stage 2 addition)</w:t>
            </w:r>
          </w:p>
        </w:tc>
      </w:tr>
    </w:tbl>
    <w:p w14:paraId="38AF6233" w14:textId="77777777" w:rsidR="008C3663" w:rsidRPr="0054773D" w:rsidRDefault="008C3663">
      <w:pPr>
        <w:rPr>
          <w:rFonts w:asciiTheme="minorHAnsi" w:hAnsiTheme="minorHAnsi"/>
        </w:rPr>
      </w:pPr>
    </w:p>
    <w:p w14:paraId="3B5706C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*Evidence from filings:* Q2 and Q3 FY2026 8-Ks added "extended federal government shutdowns" and "tariffs and trade wars" as new forward-looking risk factors </w:t>
      </w:r>
      <w:proofErr w:type="gramStart"/>
      <w:r w:rsidRPr="0054773D">
        <w:rPr>
          <w:rFonts w:asciiTheme="minorHAnsi" w:eastAsia="Calibri" w:hAnsiTheme="minorHAnsi" w:cs="Calibri"/>
          <w:sz w:val="22"/>
          <w:szCs w:val="22"/>
        </w:rPr>
        <w:t>not present</w:t>
      </w:r>
      <w:proofErr w:type="gramEnd"/>
      <w:r w:rsidRPr="0054773D">
        <w:rPr>
          <w:rFonts w:asciiTheme="minorHAnsi" w:eastAsia="Calibri" w:hAnsiTheme="minorHAnsi" w:cs="Calibri"/>
          <w:sz w:val="22"/>
          <w:szCs w:val="22"/>
        </w:rPr>
        <w:t xml:space="preserve"> in the Q4 FY2025 deck — a disclosure escalation </w:t>
      </w:r>
      <w:proofErr w:type="spellStart"/>
      <w:r w:rsidRPr="0054773D">
        <w:rPr>
          <w:rFonts w:asciiTheme="minorHAnsi" w:eastAsia="Calibri" w:hAnsiTheme="minorHAnsi" w:cs="Calibri"/>
          <w:sz w:val="22"/>
          <w:szCs w:val="22"/>
        </w:rPr>
        <w:t>signalling</w:t>
      </w:r>
      <w:proofErr w:type="spellEnd"/>
      <w:r w:rsidRPr="0054773D">
        <w:rPr>
          <w:rFonts w:asciiTheme="minorHAnsi" w:eastAsia="Calibri" w:hAnsiTheme="minorHAnsi" w:cs="Calibri"/>
          <w:sz w:val="22"/>
          <w:szCs w:val="22"/>
        </w:rPr>
        <w:t xml:space="preserve"> emerging exposure. *(Source: Q2 8-K doc 2114816, p.7; Q3 8-K doc 2431613, p.7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p w14:paraId="14AB1E3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Snowflake has FedRAMP-certified deployments serving federal agencies. If federal agencies reduce IT budgets, new commitments slow, reducing RPO growth; existing contracts may be reduced at renewal.</w:t>
      </w:r>
    </w:p>
    <w:p w14:paraId="03B2E06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*FCF impact:* ~5–10% government revenue × 20% decline × $4.5B × 33% FCF margin = $15–$30M drag. *Expected drag: 35% × $22.5M = </w:t>
      </w:r>
      <w:r w:rsidRPr="0054773D">
        <w:rPr>
          <w:rFonts w:asciiTheme="minorHAnsi" w:eastAsia="Calibri" w:hAnsiTheme="minorHAnsi" w:cs="Calibri"/>
          <w:b/>
          <w:bCs/>
          <w:sz w:val="22"/>
          <w:szCs w:val="22"/>
        </w:rPr>
        <w:t>$7.9M/year</w:t>
      </w:r>
      <w:r w:rsidRPr="0054773D">
        <w:rPr>
          <w:rFonts w:asciiTheme="minorHAnsi" w:eastAsia="Calibri" w:hAnsiTheme="minorHAnsi" w:cs="Calibri"/>
          <w:sz w:val="22"/>
          <w:szCs w:val="22"/>
        </w:rPr>
        <w:t>*</w:t>
      </w:r>
    </w:p>
    <w:p w14:paraId="005685CA" w14:textId="77777777" w:rsidR="008C3663" w:rsidRPr="0054773D" w:rsidRDefault="00000000">
      <w:pPr>
        <w:pStyle w:val="Heading3"/>
        <w:spacing w:after="180" w:line="320" w:lineRule="auto"/>
        <w:rPr>
          <w:rFonts w:asciiTheme="minorHAnsi" w:hAnsiTheme="minorHAnsi"/>
        </w:rPr>
      </w:pPr>
      <w:bookmarkStart w:id="33" w:name="_Toc225936100"/>
      <w:r w:rsidRPr="0054773D">
        <w:rPr>
          <w:rFonts w:asciiTheme="minorHAnsi" w:eastAsia="Calibri" w:hAnsiTheme="minorHAnsi" w:cs="Calibri"/>
          <w:b/>
          <w:bCs/>
          <w:color w:val="006D6D"/>
        </w:rPr>
        <w:t>Risk Integration Table</w:t>
      </w:r>
      <w:bookmarkEnd w:id="33"/>
    </w:p>
    <w:p w14:paraId="125751BB"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27DD0448"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3AE7210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Risk</w:t>
            </w:r>
          </w:p>
        </w:tc>
        <w:tc>
          <w:tcPr>
            <w:tcW w:w="2250" w:type="dxa"/>
            <w:shd w:val="clear" w:color="auto" w:fill="D5E8F0"/>
            <w:tcMar>
              <w:top w:w="80" w:type="dxa"/>
              <w:left w:w="60" w:type="dxa"/>
              <w:bottom w:w="80" w:type="dxa"/>
              <w:right w:w="60" w:type="dxa"/>
            </w:tcMar>
          </w:tcPr>
          <w:p w14:paraId="4FEA73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P(risk)</w:t>
            </w:r>
          </w:p>
        </w:tc>
        <w:tc>
          <w:tcPr>
            <w:tcW w:w="2250" w:type="dxa"/>
            <w:shd w:val="clear" w:color="auto" w:fill="D5E8F0"/>
            <w:tcMar>
              <w:top w:w="80" w:type="dxa"/>
              <w:left w:w="60" w:type="dxa"/>
              <w:bottom w:w="80" w:type="dxa"/>
              <w:right w:w="60" w:type="dxa"/>
            </w:tcMar>
          </w:tcPr>
          <w:p w14:paraId="705DA1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Annual FCF Impact ($M)</w:t>
            </w:r>
          </w:p>
        </w:tc>
        <w:tc>
          <w:tcPr>
            <w:tcW w:w="2250" w:type="dxa"/>
            <w:shd w:val="clear" w:color="auto" w:fill="D5E8F0"/>
            <w:tcMar>
              <w:top w:w="80" w:type="dxa"/>
              <w:left w:w="60" w:type="dxa"/>
              <w:bottom w:w="80" w:type="dxa"/>
              <w:right w:w="60" w:type="dxa"/>
            </w:tcMar>
          </w:tcPr>
          <w:p w14:paraId="5305FD8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Expected Drag ($M/yr)</w:t>
            </w:r>
          </w:p>
        </w:tc>
      </w:tr>
      <w:tr w:rsidR="008C3663" w:rsidRPr="0054773D" w14:paraId="2AFB39AA" w14:textId="77777777">
        <w:tblPrEx>
          <w:tblCellMar>
            <w:top w:w="0" w:type="dxa"/>
            <w:bottom w:w="0" w:type="dxa"/>
          </w:tblCellMar>
        </w:tblPrEx>
        <w:tc>
          <w:tcPr>
            <w:tcW w:w="2250" w:type="dxa"/>
            <w:tcMar>
              <w:top w:w="80" w:type="dxa"/>
              <w:left w:w="60" w:type="dxa"/>
              <w:bottom w:w="80" w:type="dxa"/>
              <w:right w:w="60" w:type="dxa"/>
            </w:tcMar>
          </w:tcPr>
          <w:p w14:paraId="64FA13DF"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Hyperscaler</w:t>
            </w:r>
            <w:proofErr w:type="spellEnd"/>
            <w:r w:rsidRPr="0054773D">
              <w:rPr>
                <w:rFonts w:asciiTheme="minorHAnsi" w:eastAsia="Calibri" w:hAnsiTheme="minorHAnsi" w:cs="Calibri"/>
                <w:sz w:val="22"/>
                <w:szCs w:val="22"/>
              </w:rPr>
              <w:t xml:space="preserve"> competition</w:t>
            </w:r>
          </w:p>
        </w:tc>
        <w:tc>
          <w:tcPr>
            <w:tcW w:w="2250" w:type="dxa"/>
            <w:tcMar>
              <w:top w:w="80" w:type="dxa"/>
              <w:left w:w="60" w:type="dxa"/>
              <w:bottom w:w="80" w:type="dxa"/>
              <w:right w:w="60" w:type="dxa"/>
            </w:tcMar>
          </w:tcPr>
          <w:p w14:paraId="68D94A6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w:t>
            </w:r>
          </w:p>
        </w:tc>
        <w:tc>
          <w:tcPr>
            <w:tcW w:w="2250" w:type="dxa"/>
            <w:tcMar>
              <w:top w:w="80" w:type="dxa"/>
              <w:left w:w="60" w:type="dxa"/>
              <w:bottom w:w="80" w:type="dxa"/>
              <w:right w:w="60" w:type="dxa"/>
            </w:tcMar>
          </w:tcPr>
          <w:p w14:paraId="7308E71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$150M</w:t>
            </w:r>
          </w:p>
        </w:tc>
        <w:tc>
          <w:tcPr>
            <w:tcW w:w="2250" w:type="dxa"/>
            <w:tcMar>
              <w:top w:w="80" w:type="dxa"/>
              <w:left w:w="60" w:type="dxa"/>
              <w:bottom w:w="80" w:type="dxa"/>
              <w:right w:w="60" w:type="dxa"/>
            </w:tcMar>
          </w:tcPr>
          <w:p w14:paraId="3796B0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$97.5M</w:t>
            </w:r>
          </w:p>
        </w:tc>
      </w:tr>
      <w:tr w:rsidR="008C3663" w:rsidRPr="0054773D" w14:paraId="6050413E" w14:textId="77777777">
        <w:tblPrEx>
          <w:tblCellMar>
            <w:top w:w="0" w:type="dxa"/>
            <w:bottom w:w="0" w:type="dxa"/>
          </w:tblCellMar>
        </w:tblPrEx>
        <w:tc>
          <w:tcPr>
            <w:tcW w:w="2250" w:type="dxa"/>
            <w:tcMar>
              <w:top w:w="80" w:type="dxa"/>
              <w:left w:w="60" w:type="dxa"/>
              <w:bottom w:w="80" w:type="dxa"/>
              <w:right w:w="60" w:type="dxa"/>
            </w:tcMar>
          </w:tcPr>
          <w:p w14:paraId="02DFF01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Consumption </w:t>
            </w:r>
            <w:proofErr w:type="spellStart"/>
            <w:r w:rsidRPr="0054773D">
              <w:rPr>
                <w:rFonts w:asciiTheme="minorHAnsi" w:eastAsia="Calibri" w:hAnsiTheme="minorHAnsi" w:cs="Calibri"/>
                <w:sz w:val="22"/>
                <w:szCs w:val="22"/>
              </w:rPr>
              <w:t>optimisation</w:t>
            </w:r>
            <w:proofErr w:type="spellEnd"/>
          </w:p>
        </w:tc>
        <w:tc>
          <w:tcPr>
            <w:tcW w:w="2250" w:type="dxa"/>
            <w:tcMar>
              <w:top w:w="80" w:type="dxa"/>
              <w:left w:w="60" w:type="dxa"/>
              <w:bottom w:w="80" w:type="dxa"/>
              <w:right w:w="60" w:type="dxa"/>
            </w:tcMar>
          </w:tcPr>
          <w:p w14:paraId="640AB1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70%</w:t>
            </w:r>
          </w:p>
        </w:tc>
        <w:tc>
          <w:tcPr>
            <w:tcW w:w="2250" w:type="dxa"/>
            <w:tcMar>
              <w:top w:w="80" w:type="dxa"/>
              <w:left w:w="60" w:type="dxa"/>
              <w:bottom w:w="80" w:type="dxa"/>
              <w:right w:w="60" w:type="dxa"/>
            </w:tcMar>
          </w:tcPr>
          <w:p w14:paraId="0949FF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$74M</w:t>
            </w:r>
          </w:p>
        </w:tc>
        <w:tc>
          <w:tcPr>
            <w:tcW w:w="2250" w:type="dxa"/>
            <w:tcMar>
              <w:top w:w="80" w:type="dxa"/>
              <w:left w:w="60" w:type="dxa"/>
              <w:bottom w:w="80" w:type="dxa"/>
              <w:right w:w="60" w:type="dxa"/>
            </w:tcMar>
          </w:tcPr>
          <w:p w14:paraId="76E593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$51.8M</w:t>
            </w:r>
          </w:p>
        </w:tc>
      </w:tr>
      <w:tr w:rsidR="008C3663" w:rsidRPr="0054773D" w14:paraId="5323EF02" w14:textId="77777777">
        <w:tblPrEx>
          <w:tblCellMar>
            <w:top w:w="0" w:type="dxa"/>
            <w:bottom w:w="0" w:type="dxa"/>
          </w:tblCellMar>
        </w:tblPrEx>
        <w:tc>
          <w:tcPr>
            <w:tcW w:w="2250" w:type="dxa"/>
            <w:tcMar>
              <w:top w:w="80" w:type="dxa"/>
              <w:left w:w="60" w:type="dxa"/>
              <w:bottom w:w="80" w:type="dxa"/>
              <w:right w:w="60" w:type="dxa"/>
            </w:tcMar>
          </w:tcPr>
          <w:p w14:paraId="01E3CCC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SBC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xml:space="preserve"> delay</w:t>
            </w:r>
          </w:p>
        </w:tc>
        <w:tc>
          <w:tcPr>
            <w:tcW w:w="2250" w:type="dxa"/>
            <w:tcMar>
              <w:top w:w="80" w:type="dxa"/>
              <w:left w:w="60" w:type="dxa"/>
              <w:bottom w:w="80" w:type="dxa"/>
              <w:right w:w="60" w:type="dxa"/>
            </w:tcMar>
          </w:tcPr>
          <w:p w14:paraId="1B32CA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w:t>
            </w:r>
          </w:p>
        </w:tc>
        <w:tc>
          <w:tcPr>
            <w:tcW w:w="2250" w:type="dxa"/>
            <w:tcMar>
              <w:top w:w="80" w:type="dxa"/>
              <w:left w:w="60" w:type="dxa"/>
              <w:bottom w:w="80" w:type="dxa"/>
              <w:right w:w="60" w:type="dxa"/>
            </w:tcMar>
          </w:tcPr>
          <w:p w14:paraId="069AE74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 (GAAP only)</w:t>
            </w:r>
          </w:p>
        </w:tc>
        <w:tc>
          <w:tcPr>
            <w:tcW w:w="2250" w:type="dxa"/>
            <w:tcMar>
              <w:top w:w="80" w:type="dxa"/>
              <w:left w:w="60" w:type="dxa"/>
              <w:bottom w:w="80" w:type="dxa"/>
              <w:right w:w="60" w:type="dxa"/>
            </w:tcMar>
          </w:tcPr>
          <w:p w14:paraId="7FA760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$0M (FCF)</w:t>
            </w:r>
          </w:p>
        </w:tc>
      </w:tr>
      <w:tr w:rsidR="008C3663" w:rsidRPr="0054773D" w14:paraId="50879482" w14:textId="77777777">
        <w:tblPrEx>
          <w:tblCellMar>
            <w:top w:w="0" w:type="dxa"/>
            <w:bottom w:w="0" w:type="dxa"/>
          </w:tblCellMar>
        </w:tblPrEx>
        <w:tc>
          <w:tcPr>
            <w:tcW w:w="2250" w:type="dxa"/>
            <w:tcMar>
              <w:top w:w="80" w:type="dxa"/>
              <w:left w:w="60" w:type="dxa"/>
              <w:bottom w:w="80" w:type="dxa"/>
              <w:right w:w="60" w:type="dxa"/>
            </w:tcMar>
          </w:tcPr>
          <w:p w14:paraId="2494FA7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Iceberg </w:t>
            </w:r>
            <w:proofErr w:type="spellStart"/>
            <w:r w:rsidRPr="0054773D">
              <w:rPr>
                <w:rFonts w:asciiTheme="minorHAnsi" w:eastAsia="Calibri" w:hAnsiTheme="minorHAnsi" w:cs="Calibri"/>
                <w:sz w:val="22"/>
                <w:szCs w:val="22"/>
              </w:rPr>
              <w:t>commoditisation</w:t>
            </w:r>
            <w:proofErr w:type="spellEnd"/>
          </w:p>
        </w:tc>
        <w:tc>
          <w:tcPr>
            <w:tcW w:w="2250" w:type="dxa"/>
            <w:tcMar>
              <w:top w:w="80" w:type="dxa"/>
              <w:left w:w="60" w:type="dxa"/>
              <w:bottom w:w="80" w:type="dxa"/>
              <w:right w:w="60" w:type="dxa"/>
            </w:tcMar>
          </w:tcPr>
          <w:p w14:paraId="02597F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w:t>
            </w:r>
          </w:p>
        </w:tc>
        <w:tc>
          <w:tcPr>
            <w:tcW w:w="2250" w:type="dxa"/>
            <w:tcMar>
              <w:top w:w="80" w:type="dxa"/>
              <w:left w:w="60" w:type="dxa"/>
              <w:bottom w:w="80" w:type="dxa"/>
              <w:right w:w="60" w:type="dxa"/>
            </w:tcMar>
          </w:tcPr>
          <w:p w14:paraId="3E88836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$55M </w:t>
            </w:r>
            <w:proofErr w:type="spellStart"/>
            <w:r w:rsidRPr="0054773D">
              <w:rPr>
                <w:rFonts w:asciiTheme="minorHAnsi" w:eastAsia="Calibri" w:hAnsiTheme="minorHAnsi" w:cs="Calibri"/>
                <w:sz w:val="22"/>
                <w:szCs w:val="22"/>
              </w:rPr>
              <w:t>annualised</w:t>
            </w:r>
            <w:proofErr w:type="spellEnd"/>
          </w:p>
        </w:tc>
        <w:tc>
          <w:tcPr>
            <w:tcW w:w="2250" w:type="dxa"/>
            <w:tcMar>
              <w:top w:w="80" w:type="dxa"/>
              <w:left w:w="60" w:type="dxa"/>
              <w:bottom w:w="80" w:type="dxa"/>
              <w:right w:w="60" w:type="dxa"/>
            </w:tcMar>
          </w:tcPr>
          <w:p w14:paraId="162625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$22.2M</w:t>
            </w:r>
          </w:p>
        </w:tc>
      </w:tr>
      <w:tr w:rsidR="008C3663" w:rsidRPr="0054773D" w14:paraId="2EF525ED" w14:textId="77777777">
        <w:tblPrEx>
          <w:tblCellMar>
            <w:top w:w="0" w:type="dxa"/>
            <w:bottom w:w="0" w:type="dxa"/>
          </w:tblCellMar>
        </w:tblPrEx>
        <w:tc>
          <w:tcPr>
            <w:tcW w:w="2250" w:type="dxa"/>
            <w:tcMar>
              <w:top w:w="80" w:type="dxa"/>
              <w:left w:w="60" w:type="dxa"/>
              <w:bottom w:w="80" w:type="dxa"/>
              <w:right w:w="60" w:type="dxa"/>
            </w:tcMar>
          </w:tcPr>
          <w:p w14:paraId="7C59176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Government IT retrenchment</w:t>
            </w:r>
          </w:p>
        </w:tc>
        <w:tc>
          <w:tcPr>
            <w:tcW w:w="2250" w:type="dxa"/>
            <w:tcMar>
              <w:top w:w="80" w:type="dxa"/>
              <w:left w:w="60" w:type="dxa"/>
              <w:bottom w:w="80" w:type="dxa"/>
              <w:right w:w="60" w:type="dxa"/>
            </w:tcMar>
          </w:tcPr>
          <w:p w14:paraId="00E435B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35%</w:t>
            </w:r>
          </w:p>
        </w:tc>
        <w:tc>
          <w:tcPr>
            <w:tcW w:w="2250" w:type="dxa"/>
            <w:tcMar>
              <w:top w:w="80" w:type="dxa"/>
              <w:left w:w="60" w:type="dxa"/>
              <w:bottom w:w="80" w:type="dxa"/>
              <w:right w:w="60" w:type="dxa"/>
            </w:tcMar>
          </w:tcPr>
          <w:p w14:paraId="4DECAEA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$22.5M</w:t>
            </w:r>
          </w:p>
        </w:tc>
        <w:tc>
          <w:tcPr>
            <w:tcW w:w="2250" w:type="dxa"/>
            <w:tcMar>
              <w:top w:w="80" w:type="dxa"/>
              <w:left w:w="60" w:type="dxa"/>
              <w:bottom w:w="80" w:type="dxa"/>
              <w:right w:w="60" w:type="dxa"/>
            </w:tcMar>
          </w:tcPr>
          <w:p w14:paraId="0BF41C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$7.9M</w:t>
            </w:r>
          </w:p>
        </w:tc>
      </w:tr>
      <w:tr w:rsidR="008C3663" w:rsidRPr="0054773D" w14:paraId="52BE8D84" w14:textId="77777777">
        <w:tblPrEx>
          <w:tblCellMar>
            <w:top w:w="0" w:type="dxa"/>
            <w:bottom w:w="0" w:type="dxa"/>
          </w:tblCellMar>
        </w:tblPrEx>
        <w:trPr>
          <w:gridAfter w:val="2"/>
          <w:wAfter w:w="200" w:type="dxa"/>
        </w:trPr>
        <w:tc>
          <w:tcPr>
            <w:tcW w:w="2250" w:type="dxa"/>
            <w:tcMar>
              <w:top w:w="80" w:type="dxa"/>
              <w:left w:w="60" w:type="dxa"/>
              <w:bottom w:w="80" w:type="dxa"/>
              <w:right w:w="60" w:type="dxa"/>
            </w:tcMar>
          </w:tcPr>
          <w:p w14:paraId="0DBCB20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Aggregate expected FCF drag</w:t>
            </w:r>
          </w:p>
        </w:tc>
        <w:tc>
          <w:tcPr>
            <w:tcW w:w="2250" w:type="dxa"/>
            <w:tcMar>
              <w:top w:w="80" w:type="dxa"/>
              <w:left w:w="60" w:type="dxa"/>
              <w:bottom w:w="80" w:type="dxa"/>
              <w:right w:w="60" w:type="dxa"/>
            </w:tcMar>
          </w:tcPr>
          <w:p w14:paraId="1B0610C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$179.4M/year</w:t>
            </w:r>
          </w:p>
        </w:tc>
      </w:tr>
    </w:tbl>
    <w:p w14:paraId="7347D804" w14:textId="77777777" w:rsidR="008C3663" w:rsidRPr="0054773D" w:rsidRDefault="008C3663">
      <w:pPr>
        <w:rPr>
          <w:rFonts w:asciiTheme="minorHAnsi" w:hAnsiTheme="minorHAnsi"/>
        </w:rPr>
      </w:pPr>
    </w:p>
    <w:p w14:paraId="26371434"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Updated from Stage 1's $171.5M with the addition of the government IT risk.</w:t>
      </w:r>
    </w:p>
    <w:p w14:paraId="2A0EE7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The risk profile is asymmetrically skewed to execution risks rather than macro risks. The undiscussed Iceberg risk is the most strategically concerning because management itself has acknowledged the mechanism in the 10-K Risk Factors.</w:t>
      </w:r>
    </w:p>
    <w:p w14:paraId="18CF61F0" w14:textId="77777777" w:rsidR="008C3663" w:rsidRPr="0054773D" w:rsidRDefault="008C3663">
      <w:pPr>
        <w:rPr>
          <w:rFonts w:asciiTheme="minorHAnsi" w:hAnsiTheme="minorHAnsi"/>
        </w:rPr>
      </w:pPr>
    </w:p>
    <w:p w14:paraId="66ECE4AA" w14:textId="77777777" w:rsidR="008C3663" w:rsidRPr="0054773D" w:rsidRDefault="008C3663">
      <w:pPr>
        <w:pageBreakBefore/>
        <w:rPr>
          <w:rFonts w:asciiTheme="minorHAnsi" w:hAnsiTheme="minorHAnsi"/>
        </w:rPr>
      </w:pPr>
    </w:p>
    <w:p w14:paraId="290D3B9B" w14:textId="77777777" w:rsidR="008C3663" w:rsidRPr="0054773D" w:rsidRDefault="00000000">
      <w:pPr>
        <w:pStyle w:val="Heading2"/>
        <w:spacing w:after="200" w:line="360" w:lineRule="auto"/>
        <w:rPr>
          <w:rFonts w:asciiTheme="minorHAnsi" w:hAnsiTheme="minorHAnsi"/>
        </w:rPr>
      </w:pPr>
      <w:bookmarkStart w:id="34" w:name="_Toc225936101"/>
      <w:r w:rsidRPr="0054773D">
        <w:rPr>
          <w:rFonts w:asciiTheme="minorHAnsi" w:eastAsia="Calibri" w:hAnsiTheme="minorHAnsi" w:cs="Calibri"/>
          <w:b/>
          <w:bCs/>
          <w:color w:val="006D6D"/>
          <w:sz w:val="28"/>
          <w:szCs w:val="28"/>
        </w:rPr>
        <w:t>SECTION 7 — Valuation</w:t>
      </w:r>
      <w:bookmarkEnd w:id="34"/>
    </w:p>
    <w:p w14:paraId="7BB467B8" w14:textId="77777777" w:rsidR="008C3663" w:rsidRPr="0054773D" w:rsidRDefault="008C3663">
      <w:pPr>
        <w:rPr>
          <w:rFonts w:asciiTheme="minorHAnsi" w:hAnsiTheme="minorHAnsi"/>
        </w:rPr>
      </w:pPr>
    </w:p>
    <w:p w14:paraId="52FC09CF"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Stage 3 (Open-Book). Web Search: ON. All external data tagged [WEB].</w:t>
      </w:r>
    </w:p>
    <w:p w14:paraId="2A112FBB" w14:textId="77777777" w:rsidR="008C3663" w:rsidRPr="0054773D" w:rsidRDefault="00000000">
      <w:pPr>
        <w:pStyle w:val="Heading3"/>
        <w:spacing w:after="180" w:line="320" w:lineRule="auto"/>
        <w:rPr>
          <w:rFonts w:asciiTheme="minorHAnsi" w:hAnsiTheme="minorHAnsi"/>
        </w:rPr>
      </w:pPr>
      <w:bookmarkStart w:id="35" w:name="_Toc225936102"/>
      <w:r w:rsidRPr="0054773D">
        <w:rPr>
          <w:rFonts w:asciiTheme="minorHAnsi" w:eastAsia="Calibri" w:hAnsiTheme="minorHAnsi" w:cs="Calibri"/>
          <w:b/>
          <w:bCs/>
          <w:color w:val="006D6D"/>
        </w:rPr>
        <w:t>External Data Summary</w:t>
      </w:r>
      <w:bookmarkEnd w:id="35"/>
    </w:p>
    <w:p w14:paraId="7060D121"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7B14D98E"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4D43C1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Item</w:t>
            </w:r>
          </w:p>
        </w:tc>
        <w:tc>
          <w:tcPr>
            <w:tcW w:w="3000" w:type="dxa"/>
            <w:shd w:val="clear" w:color="auto" w:fill="D5E8F0"/>
            <w:tcMar>
              <w:top w:w="80" w:type="dxa"/>
              <w:left w:w="60" w:type="dxa"/>
              <w:bottom w:w="80" w:type="dxa"/>
              <w:right w:w="60" w:type="dxa"/>
            </w:tcMar>
          </w:tcPr>
          <w:p w14:paraId="3B699F8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Value</w:t>
            </w:r>
          </w:p>
        </w:tc>
        <w:tc>
          <w:tcPr>
            <w:tcW w:w="3000" w:type="dxa"/>
            <w:shd w:val="clear" w:color="auto" w:fill="D5E8F0"/>
            <w:tcMar>
              <w:top w:w="80" w:type="dxa"/>
              <w:left w:w="60" w:type="dxa"/>
              <w:bottom w:w="80" w:type="dxa"/>
              <w:right w:w="60" w:type="dxa"/>
            </w:tcMar>
          </w:tcPr>
          <w:p w14:paraId="5E18DE4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Source</w:t>
            </w:r>
          </w:p>
        </w:tc>
      </w:tr>
      <w:tr w:rsidR="008C3663" w:rsidRPr="0054773D" w14:paraId="65630BCE" w14:textId="77777777">
        <w:tblPrEx>
          <w:tblCellMar>
            <w:top w:w="0" w:type="dxa"/>
            <w:bottom w:w="0" w:type="dxa"/>
          </w:tblCellMar>
        </w:tblPrEx>
        <w:tc>
          <w:tcPr>
            <w:tcW w:w="3000" w:type="dxa"/>
            <w:tcMar>
              <w:top w:w="80" w:type="dxa"/>
              <w:left w:w="60" w:type="dxa"/>
              <w:bottom w:w="80" w:type="dxa"/>
              <w:right w:w="60" w:type="dxa"/>
            </w:tcMar>
          </w:tcPr>
          <w:p w14:paraId="69EB158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 closing price (April 1, 2026)</w:t>
            </w:r>
          </w:p>
        </w:tc>
        <w:tc>
          <w:tcPr>
            <w:tcW w:w="3000" w:type="dxa"/>
            <w:tcMar>
              <w:top w:w="80" w:type="dxa"/>
              <w:left w:w="60" w:type="dxa"/>
              <w:bottom w:w="80" w:type="dxa"/>
              <w:right w:w="60" w:type="dxa"/>
            </w:tcMar>
          </w:tcPr>
          <w:p w14:paraId="7AA56FB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$151.42</w:t>
            </w:r>
          </w:p>
        </w:tc>
        <w:tc>
          <w:tcPr>
            <w:tcW w:w="3000" w:type="dxa"/>
            <w:tcMar>
              <w:top w:w="80" w:type="dxa"/>
              <w:left w:w="60" w:type="dxa"/>
              <w:bottom w:w="80" w:type="dxa"/>
              <w:right w:w="60" w:type="dxa"/>
            </w:tcMar>
          </w:tcPr>
          <w:p w14:paraId="37BCE9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[WEB: Yahoo Finance, April 1, 2026]</w:t>
            </w:r>
          </w:p>
        </w:tc>
      </w:tr>
      <w:tr w:rsidR="008C3663" w:rsidRPr="0054773D" w14:paraId="6996897B" w14:textId="77777777">
        <w:tblPrEx>
          <w:tblCellMar>
            <w:top w:w="0" w:type="dxa"/>
            <w:bottom w:w="0" w:type="dxa"/>
          </w:tblCellMar>
        </w:tblPrEx>
        <w:tc>
          <w:tcPr>
            <w:tcW w:w="3000" w:type="dxa"/>
            <w:tcMar>
              <w:top w:w="80" w:type="dxa"/>
              <w:left w:w="60" w:type="dxa"/>
              <w:bottom w:w="80" w:type="dxa"/>
              <w:right w:w="60" w:type="dxa"/>
            </w:tcMar>
          </w:tcPr>
          <w:p w14:paraId="23C8DA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Fully diluted shares (base case)</w:t>
            </w:r>
          </w:p>
        </w:tc>
        <w:tc>
          <w:tcPr>
            <w:tcW w:w="3000" w:type="dxa"/>
            <w:tcMar>
              <w:top w:w="80" w:type="dxa"/>
              <w:left w:w="60" w:type="dxa"/>
              <w:bottom w:w="80" w:type="dxa"/>
              <w:right w:w="60" w:type="dxa"/>
            </w:tcMar>
          </w:tcPr>
          <w:p w14:paraId="6B851C9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~360M</w:t>
            </w:r>
          </w:p>
        </w:tc>
        <w:tc>
          <w:tcPr>
            <w:tcW w:w="3000" w:type="dxa"/>
            <w:tcMar>
              <w:top w:w="80" w:type="dxa"/>
              <w:left w:w="60" w:type="dxa"/>
              <w:bottom w:w="80" w:type="dxa"/>
              <w:right w:w="60" w:type="dxa"/>
            </w:tcMar>
          </w:tcPr>
          <w:p w14:paraId="6CA74F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Basic 345.7M + ~14M net RSU/PSU dilution; convertibles hedged</w:t>
            </w:r>
          </w:p>
        </w:tc>
      </w:tr>
      <w:tr w:rsidR="008C3663" w:rsidRPr="0054773D" w14:paraId="62B91894" w14:textId="77777777">
        <w:tblPrEx>
          <w:tblCellMar>
            <w:top w:w="0" w:type="dxa"/>
            <w:bottom w:w="0" w:type="dxa"/>
          </w:tblCellMar>
        </w:tblPrEx>
        <w:tc>
          <w:tcPr>
            <w:tcW w:w="3000" w:type="dxa"/>
            <w:tcMar>
              <w:top w:w="80" w:type="dxa"/>
              <w:left w:w="60" w:type="dxa"/>
              <w:bottom w:w="80" w:type="dxa"/>
              <w:right w:w="60" w:type="dxa"/>
            </w:tcMar>
          </w:tcPr>
          <w:p w14:paraId="4F251CC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Implied EV</w:t>
            </w:r>
          </w:p>
        </w:tc>
        <w:tc>
          <w:tcPr>
            <w:tcW w:w="3000" w:type="dxa"/>
            <w:tcMar>
              <w:top w:w="80" w:type="dxa"/>
              <w:left w:w="60" w:type="dxa"/>
              <w:bottom w:w="80" w:type="dxa"/>
              <w:right w:w="60" w:type="dxa"/>
            </w:tcMar>
          </w:tcPr>
          <w:p w14:paraId="5DCF04F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~$49.5B</w:t>
            </w:r>
          </w:p>
        </w:tc>
        <w:tc>
          <w:tcPr>
            <w:tcW w:w="3000" w:type="dxa"/>
            <w:tcMar>
              <w:top w:w="80" w:type="dxa"/>
              <w:left w:w="60" w:type="dxa"/>
              <w:bottom w:w="80" w:type="dxa"/>
              <w:right w:w="60" w:type="dxa"/>
            </w:tcMar>
          </w:tcPr>
          <w:p w14:paraId="69FE7AC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Market cap $54.5B + debt $2.0B − cash $4.8B = $49.7B (rounded)</w:t>
            </w:r>
          </w:p>
        </w:tc>
      </w:tr>
      <w:tr w:rsidR="008C3663" w:rsidRPr="0054773D" w14:paraId="50AA2F74" w14:textId="77777777">
        <w:tblPrEx>
          <w:tblCellMar>
            <w:top w:w="0" w:type="dxa"/>
            <w:bottom w:w="0" w:type="dxa"/>
          </w:tblCellMar>
        </w:tblPrEx>
        <w:tc>
          <w:tcPr>
            <w:tcW w:w="3000" w:type="dxa"/>
            <w:tcMar>
              <w:top w:w="80" w:type="dxa"/>
              <w:left w:w="60" w:type="dxa"/>
              <w:bottom w:w="80" w:type="dxa"/>
              <w:right w:w="60" w:type="dxa"/>
            </w:tcMar>
          </w:tcPr>
          <w:p w14:paraId="71F0E25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US 10-year Treasury yield</w:t>
            </w:r>
          </w:p>
        </w:tc>
        <w:tc>
          <w:tcPr>
            <w:tcW w:w="3000" w:type="dxa"/>
            <w:tcMar>
              <w:top w:w="80" w:type="dxa"/>
              <w:left w:w="60" w:type="dxa"/>
              <w:bottom w:w="80" w:type="dxa"/>
              <w:right w:w="60" w:type="dxa"/>
            </w:tcMar>
          </w:tcPr>
          <w:p w14:paraId="412932F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4.30%</w:t>
            </w:r>
          </w:p>
        </w:tc>
        <w:tc>
          <w:tcPr>
            <w:tcW w:w="3000" w:type="dxa"/>
            <w:tcMar>
              <w:top w:w="80" w:type="dxa"/>
              <w:left w:w="60" w:type="dxa"/>
              <w:bottom w:w="80" w:type="dxa"/>
              <w:right w:w="60" w:type="dxa"/>
            </w:tcMar>
          </w:tcPr>
          <w:p w14:paraId="649559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[WEB: CNBC/FRED, April 1, 2026]</w:t>
            </w:r>
          </w:p>
        </w:tc>
      </w:tr>
      <w:tr w:rsidR="008C3663" w:rsidRPr="0054773D" w14:paraId="3B86AC54" w14:textId="77777777">
        <w:tblPrEx>
          <w:tblCellMar>
            <w:top w:w="0" w:type="dxa"/>
            <w:bottom w:w="0" w:type="dxa"/>
          </w:tblCellMar>
        </w:tblPrEx>
        <w:tc>
          <w:tcPr>
            <w:tcW w:w="3000" w:type="dxa"/>
            <w:tcMar>
              <w:top w:w="80" w:type="dxa"/>
              <w:left w:w="60" w:type="dxa"/>
              <w:bottom w:w="80" w:type="dxa"/>
              <w:right w:w="60" w:type="dxa"/>
            </w:tcMar>
          </w:tcPr>
          <w:p w14:paraId="2BEB48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Consensus rating</w:t>
            </w:r>
          </w:p>
        </w:tc>
        <w:tc>
          <w:tcPr>
            <w:tcW w:w="3000" w:type="dxa"/>
            <w:tcMar>
              <w:top w:w="80" w:type="dxa"/>
              <w:left w:w="60" w:type="dxa"/>
              <w:bottom w:w="80" w:type="dxa"/>
              <w:right w:w="60" w:type="dxa"/>
            </w:tcMar>
          </w:tcPr>
          <w:p w14:paraId="7C3F107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Strong Buy (43 analysts; 36+ Buy)</w:t>
            </w:r>
          </w:p>
        </w:tc>
        <w:tc>
          <w:tcPr>
            <w:tcW w:w="3000" w:type="dxa"/>
            <w:tcMar>
              <w:top w:w="80" w:type="dxa"/>
              <w:left w:w="60" w:type="dxa"/>
              <w:bottom w:w="80" w:type="dxa"/>
              <w:right w:w="60" w:type="dxa"/>
            </w:tcMar>
          </w:tcPr>
          <w:p w14:paraId="1A68A4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[WEB: </w:t>
            </w:r>
            <w:proofErr w:type="spellStart"/>
            <w:r w:rsidRPr="0054773D">
              <w:rPr>
                <w:rFonts w:asciiTheme="minorHAnsi" w:eastAsia="Calibri" w:hAnsiTheme="minorHAnsi" w:cs="Calibri"/>
                <w:sz w:val="22"/>
                <w:szCs w:val="22"/>
              </w:rPr>
              <w:t>MarketBeat</w:t>
            </w:r>
            <w:proofErr w:type="spellEnd"/>
            <w:r w:rsidRPr="0054773D">
              <w:rPr>
                <w:rFonts w:asciiTheme="minorHAnsi" w:eastAsia="Calibri" w:hAnsiTheme="minorHAnsi" w:cs="Calibri"/>
                <w:sz w:val="22"/>
                <w:szCs w:val="22"/>
              </w:rPr>
              <w:t>, April 2026]</w:t>
            </w:r>
          </w:p>
        </w:tc>
      </w:tr>
      <w:tr w:rsidR="008C3663" w:rsidRPr="0054773D" w14:paraId="653B2949" w14:textId="77777777">
        <w:tblPrEx>
          <w:tblCellMar>
            <w:top w:w="0" w:type="dxa"/>
            <w:bottom w:w="0" w:type="dxa"/>
          </w:tblCellMar>
        </w:tblPrEx>
        <w:tc>
          <w:tcPr>
            <w:tcW w:w="3000" w:type="dxa"/>
            <w:tcMar>
              <w:top w:w="80" w:type="dxa"/>
              <w:left w:w="60" w:type="dxa"/>
              <w:bottom w:w="80" w:type="dxa"/>
              <w:right w:w="60" w:type="dxa"/>
            </w:tcMar>
          </w:tcPr>
          <w:p w14:paraId="388DEF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Consensus 12-month price target</w:t>
            </w:r>
          </w:p>
        </w:tc>
        <w:tc>
          <w:tcPr>
            <w:tcW w:w="3000" w:type="dxa"/>
            <w:tcMar>
              <w:top w:w="80" w:type="dxa"/>
              <w:left w:w="60" w:type="dxa"/>
              <w:bottom w:w="80" w:type="dxa"/>
              <w:right w:w="60" w:type="dxa"/>
            </w:tcMar>
          </w:tcPr>
          <w:p w14:paraId="38214BB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~$244–$248</w:t>
            </w:r>
          </w:p>
        </w:tc>
        <w:tc>
          <w:tcPr>
            <w:tcW w:w="3000" w:type="dxa"/>
            <w:tcMar>
              <w:top w:w="80" w:type="dxa"/>
              <w:left w:w="60" w:type="dxa"/>
              <w:bottom w:w="80" w:type="dxa"/>
              <w:right w:w="60" w:type="dxa"/>
            </w:tcMar>
          </w:tcPr>
          <w:p w14:paraId="706171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[WEB: </w:t>
            </w:r>
            <w:proofErr w:type="spellStart"/>
            <w:r w:rsidRPr="0054773D">
              <w:rPr>
                <w:rFonts w:asciiTheme="minorHAnsi" w:eastAsia="Calibri" w:hAnsiTheme="minorHAnsi" w:cs="Calibri"/>
                <w:sz w:val="22"/>
                <w:szCs w:val="22"/>
              </w:rPr>
              <w:t>StockAnalysis</w:t>
            </w:r>
            <w:proofErr w:type="spellEnd"/>
            <w:r w:rsidRPr="0054773D">
              <w:rPr>
                <w:rFonts w:asciiTheme="minorHAnsi" w:eastAsia="Calibri" w:hAnsiTheme="minorHAnsi" w:cs="Calibri"/>
                <w:sz w:val="22"/>
                <w:szCs w:val="22"/>
              </w:rPr>
              <w:t xml:space="preserve">, </w:t>
            </w:r>
            <w:proofErr w:type="spellStart"/>
            <w:r w:rsidRPr="0054773D">
              <w:rPr>
                <w:rFonts w:asciiTheme="minorHAnsi" w:eastAsia="Calibri" w:hAnsiTheme="minorHAnsi" w:cs="Calibri"/>
                <w:sz w:val="22"/>
                <w:szCs w:val="22"/>
              </w:rPr>
              <w:t>TipRanks</w:t>
            </w:r>
            <w:proofErr w:type="spellEnd"/>
            <w:r w:rsidRPr="0054773D">
              <w:rPr>
                <w:rFonts w:asciiTheme="minorHAnsi" w:eastAsia="Calibri" w:hAnsiTheme="minorHAnsi" w:cs="Calibri"/>
                <w:sz w:val="22"/>
                <w:szCs w:val="22"/>
              </w:rPr>
              <w:t>, April 2026]</w:t>
            </w:r>
          </w:p>
        </w:tc>
      </w:tr>
      <w:tr w:rsidR="008C3663" w:rsidRPr="0054773D" w14:paraId="7CB44E12" w14:textId="77777777">
        <w:tblPrEx>
          <w:tblCellMar>
            <w:top w:w="0" w:type="dxa"/>
            <w:bottom w:w="0" w:type="dxa"/>
          </w:tblCellMar>
        </w:tblPrEx>
        <w:tc>
          <w:tcPr>
            <w:tcW w:w="3000" w:type="dxa"/>
            <w:tcMar>
              <w:top w:w="80" w:type="dxa"/>
              <w:left w:w="60" w:type="dxa"/>
              <w:bottom w:w="80" w:type="dxa"/>
              <w:right w:w="60" w:type="dxa"/>
            </w:tcMar>
          </w:tcPr>
          <w:p w14:paraId="29ABB1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 EV/TTM Product Revenue</w:t>
            </w:r>
          </w:p>
        </w:tc>
        <w:tc>
          <w:tcPr>
            <w:tcW w:w="3000" w:type="dxa"/>
            <w:tcMar>
              <w:top w:w="80" w:type="dxa"/>
              <w:left w:w="60" w:type="dxa"/>
              <w:bottom w:w="80" w:type="dxa"/>
              <w:right w:w="60" w:type="dxa"/>
            </w:tcMar>
          </w:tcPr>
          <w:p w14:paraId="3AC3AA7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~11.1x</w:t>
            </w:r>
          </w:p>
        </w:tc>
        <w:tc>
          <w:tcPr>
            <w:tcW w:w="3000" w:type="dxa"/>
            <w:tcMar>
              <w:top w:w="80" w:type="dxa"/>
              <w:left w:w="60" w:type="dxa"/>
              <w:bottom w:w="80" w:type="dxa"/>
              <w:right w:w="60" w:type="dxa"/>
            </w:tcMar>
          </w:tcPr>
          <w:p w14:paraId="7F6FBD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$49.5B / $4.47B</w:t>
            </w:r>
          </w:p>
        </w:tc>
      </w:tr>
      <w:tr w:rsidR="008C3663" w:rsidRPr="0054773D" w14:paraId="4E2047D7" w14:textId="77777777">
        <w:tblPrEx>
          <w:tblCellMar>
            <w:top w:w="0" w:type="dxa"/>
            <w:bottom w:w="0" w:type="dxa"/>
          </w:tblCellMar>
        </w:tblPrEx>
        <w:tc>
          <w:tcPr>
            <w:tcW w:w="3000" w:type="dxa"/>
            <w:tcMar>
              <w:top w:w="80" w:type="dxa"/>
              <w:left w:w="60" w:type="dxa"/>
              <w:bottom w:w="80" w:type="dxa"/>
              <w:right w:w="60" w:type="dxa"/>
            </w:tcMar>
          </w:tcPr>
          <w:p w14:paraId="2C240B2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SNOW EV/NTM (FY2027E) Revenue</w:t>
            </w:r>
          </w:p>
        </w:tc>
        <w:tc>
          <w:tcPr>
            <w:tcW w:w="3000" w:type="dxa"/>
            <w:tcMar>
              <w:top w:w="80" w:type="dxa"/>
              <w:left w:w="60" w:type="dxa"/>
              <w:bottom w:w="80" w:type="dxa"/>
              <w:right w:w="60" w:type="dxa"/>
            </w:tcMar>
          </w:tcPr>
          <w:p w14:paraId="7DCC2EA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~8.7x</w:t>
            </w:r>
          </w:p>
        </w:tc>
        <w:tc>
          <w:tcPr>
            <w:tcW w:w="3000" w:type="dxa"/>
            <w:tcMar>
              <w:top w:w="80" w:type="dxa"/>
              <w:left w:w="60" w:type="dxa"/>
              <w:bottom w:w="80" w:type="dxa"/>
              <w:right w:w="60" w:type="dxa"/>
            </w:tcMar>
          </w:tcPr>
          <w:p w14:paraId="1D25CC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$49.5B / $5.66B</w:t>
            </w:r>
          </w:p>
        </w:tc>
      </w:tr>
    </w:tbl>
    <w:p w14:paraId="4770DF91" w14:textId="77777777" w:rsidR="008C3663" w:rsidRPr="0054773D" w:rsidRDefault="008C3663">
      <w:pPr>
        <w:rPr>
          <w:rFonts w:asciiTheme="minorHAnsi" w:hAnsiTheme="minorHAnsi"/>
        </w:rPr>
      </w:pPr>
    </w:p>
    <w:p w14:paraId="503D9D0F"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 xml:space="preserve">Note: The wide gap between consensus target ($244) and current price ($151) reflects a market that has de-rated from peak levels (~$223 </w:t>
      </w:r>
      <w:proofErr w:type="gramStart"/>
      <w:r w:rsidRPr="0054773D">
        <w:rPr>
          <w:rFonts w:asciiTheme="minorHAnsi" w:eastAsia="Calibri" w:hAnsiTheme="minorHAnsi" w:cs="Calibri"/>
          <w:i/>
          <w:iCs/>
          <w:sz w:val="22"/>
          <w:szCs w:val="22"/>
        </w:rPr>
        <w:t>at</w:t>
      </w:r>
      <w:proofErr w:type="gramEnd"/>
      <w:r w:rsidRPr="0054773D">
        <w:rPr>
          <w:rFonts w:asciiTheme="minorHAnsi" w:eastAsia="Calibri" w:hAnsiTheme="minorHAnsi" w:cs="Calibri"/>
          <w:i/>
          <w:iCs/>
          <w:sz w:val="22"/>
          <w:szCs w:val="22"/>
        </w:rPr>
        <w:t xml:space="preserve"> July 31, </w:t>
      </w:r>
      <w:proofErr w:type="gramStart"/>
      <w:r w:rsidRPr="0054773D">
        <w:rPr>
          <w:rFonts w:asciiTheme="minorHAnsi" w:eastAsia="Calibri" w:hAnsiTheme="minorHAnsi" w:cs="Calibri"/>
          <w:i/>
          <w:iCs/>
          <w:sz w:val="22"/>
          <w:szCs w:val="22"/>
        </w:rPr>
        <w:t>2025</w:t>
      </w:r>
      <w:proofErr w:type="gramEnd"/>
      <w:r w:rsidRPr="0054773D">
        <w:rPr>
          <w:rFonts w:asciiTheme="minorHAnsi" w:eastAsia="Calibri" w:hAnsiTheme="minorHAnsi" w:cs="Calibri"/>
          <w:i/>
          <w:iCs/>
          <w:sz w:val="22"/>
          <w:szCs w:val="22"/>
        </w:rPr>
        <w:t xml:space="preserve"> reference in 10-K), likely on AI competitive concern and macro headwinds.</w:t>
      </w:r>
    </w:p>
    <w:p w14:paraId="66BF2B0E" w14:textId="77777777" w:rsidR="008C3663" w:rsidRPr="0054773D" w:rsidRDefault="00000000">
      <w:pPr>
        <w:pStyle w:val="Heading3"/>
        <w:spacing w:after="180" w:line="320" w:lineRule="auto"/>
        <w:rPr>
          <w:rFonts w:asciiTheme="minorHAnsi" w:hAnsiTheme="minorHAnsi"/>
        </w:rPr>
      </w:pPr>
      <w:bookmarkStart w:id="36" w:name="_Toc225936103"/>
      <w:r w:rsidRPr="0054773D">
        <w:rPr>
          <w:rFonts w:asciiTheme="minorHAnsi" w:eastAsia="Calibri" w:hAnsiTheme="minorHAnsi" w:cs="Calibri"/>
          <w:b/>
          <w:bCs/>
          <w:color w:val="006D6D"/>
        </w:rPr>
        <w:t>WACC Build-Up</w:t>
      </w:r>
      <w:bookmarkEnd w:id="36"/>
    </w:p>
    <w:p w14:paraId="4EE3936C"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08859F92"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0B9B80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Component</w:t>
            </w:r>
          </w:p>
        </w:tc>
        <w:tc>
          <w:tcPr>
            <w:tcW w:w="3000" w:type="dxa"/>
            <w:shd w:val="clear" w:color="auto" w:fill="D5E8F0"/>
            <w:tcMar>
              <w:top w:w="80" w:type="dxa"/>
              <w:left w:w="60" w:type="dxa"/>
              <w:bottom w:w="80" w:type="dxa"/>
              <w:right w:w="60" w:type="dxa"/>
            </w:tcMar>
          </w:tcPr>
          <w:p w14:paraId="67915E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Value</w:t>
            </w:r>
          </w:p>
        </w:tc>
        <w:tc>
          <w:tcPr>
            <w:tcW w:w="3000" w:type="dxa"/>
            <w:shd w:val="clear" w:color="auto" w:fill="D5E8F0"/>
            <w:tcMar>
              <w:top w:w="80" w:type="dxa"/>
              <w:left w:w="60" w:type="dxa"/>
              <w:bottom w:w="80" w:type="dxa"/>
              <w:right w:w="60" w:type="dxa"/>
            </w:tcMar>
          </w:tcPr>
          <w:p w14:paraId="4EED81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Rationale</w:t>
            </w:r>
          </w:p>
        </w:tc>
      </w:tr>
      <w:tr w:rsidR="008C3663" w:rsidRPr="0054773D" w14:paraId="63F0766E" w14:textId="77777777">
        <w:tblPrEx>
          <w:tblCellMar>
            <w:top w:w="0" w:type="dxa"/>
            <w:bottom w:w="0" w:type="dxa"/>
          </w:tblCellMar>
        </w:tblPrEx>
        <w:tc>
          <w:tcPr>
            <w:tcW w:w="3000" w:type="dxa"/>
            <w:tcMar>
              <w:top w:w="80" w:type="dxa"/>
              <w:left w:w="60" w:type="dxa"/>
              <w:bottom w:w="80" w:type="dxa"/>
              <w:right w:w="60" w:type="dxa"/>
            </w:tcMar>
          </w:tcPr>
          <w:p w14:paraId="094753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Risk-free rate (US 10Y)</w:t>
            </w:r>
          </w:p>
        </w:tc>
        <w:tc>
          <w:tcPr>
            <w:tcW w:w="3000" w:type="dxa"/>
            <w:tcMar>
              <w:top w:w="80" w:type="dxa"/>
              <w:left w:w="60" w:type="dxa"/>
              <w:bottom w:w="80" w:type="dxa"/>
              <w:right w:w="60" w:type="dxa"/>
            </w:tcMar>
          </w:tcPr>
          <w:p w14:paraId="105CDB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4.30%</w:t>
            </w:r>
          </w:p>
        </w:tc>
        <w:tc>
          <w:tcPr>
            <w:tcW w:w="3000" w:type="dxa"/>
            <w:tcMar>
              <w:top w:w="80" w:type="dxa"/>
              <w:left w:w="60" w:type="dxa"/>
              <w:bottom w:w="80" w:type="dxa"/>
              <w:right w:w="60" w:type="dxa"/>
            </w:tcMar>
          </w:tcPr>
          <w:p w14:paraId="555CCB4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FRED/CNBC, April 1, 2026</w:t>
            </w:r>
          </w:p>
        </w:tc>
      </w:tr>
      <w:tr w:rsidR="008C3663" w:rsidRPr="0054773D" w14:paraId="7C8D4A4E" w14:textId="77777777">
        <w:tblPrEx>
          <w:tblCellMar>
            <w:top w:w="0" w:type="dxa"/>
            <w:bottom w:w="0" w:type="dxa"/>
          </w:tblCellMar>
        </w:tblPrEx>
        <w:tc>
          <w:tcPr>
            <w:tcW w:w="3000" w:type="dxa"/>
            <w:tcMar>
              <w:top w:w="80" w:type="dxa"/>
              <w:left w:w="60" w:type="dxa"/>
              <w:bottom w:w="80" w:type="dxa"/>
              <w:right w:w="60" w:type="dxa"/>
            </w:tcMar>
          </w:tcPr>
          <w:p w14:paraId="1AFC46E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Equity risk premium</w:t>
            </w:r>
          </w:p>
        </w:tc>
        <w:tc>
          <w:tcPr>
            <w:tcW w:w="3000" w:type="dxa"/>
            <w:tcMar>
              <w:top w:w="80" w:type="dxa"/>
              <w:left w:w="60" w:type="dxa"/>
              <w:bottom w:w="80" w:type="dxa"/>
              <w:right w:w="60" w:type="dxa"/>
            </w:tcMar>
          </w:tcPr>
          <w:p w14:paraId="5B3910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6.00%</w:t>
            </w:r>
          </w:p>
        </w:tc>
        <w:tc>
          <w:tcPr>
            <w:tcW w:w="3000" w:type="dxa"/>
            <w:tcMar>
              <w:top w:w="80" w:type="dxa"/>
              <w:left w:w="60" w:type="dxa"/>
              <w:bottom w:w="80" w:type="dxa"/>
              <w:right w:w="60" w:type="dxa"/>
            </w:tcMar>
          </w:tcPr>
          <w:p w14:paraId="372E0BF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Standard US ERP (Damodaran base)</w:t>
            </w:r>
          </w:p>
        </w:tc>
      </w:tr>
      <w:tr w:rsidR="008C3663" w:rsidRPr="0054773D" w14:paraId="4146C38C" w14:textId="77777777">
        <w:tblPrEx>
          <w:tblCellMar>
            <w:top w:w="0" w:type="dxa"/>
            <w:bottom w:w="0" w:type="dxa"/>
          </w:tblCellMar>
        </w:tblPrEx>
        <w:tc>
          <w:tcPr>
            <w:tcW w:w="3000" w:type="dxa"/>
            <w:tcMar>
              <w:top w:w="80" w:type="dxa"/>
              <w:left w:w="60" w:type="dxa"/>
              <w:bottom w:w="80" w:type="dxa"/>
              <w:right w:w="60" w:type="dxa"/>
            </w:tcMar>
          </w:tcPr>
          <w:p w14:paraId="53689B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Equity beta</w:t>
            </w:r>
          </w:p>
        </w:tc>
        <w:tc>
          <w:tcPr>
            <w:tcW w:w="3000" w:type="dxa"/>
            <w:tcMar>
              <w:top w:w="80" w:type="dxa"/>
              <w:left w:w="60" w:type="dxa"/>
              <w:bottom w:w="80" w:type="dxa"/>
              <w:right w:w="60" w:type="dxa"/>
            </w:tcMar>
          </w:tcPr>
          <w:p w14:paraId="6F151B1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1.25</w:t>
            </w:r>
          </w:p>
        </w:tc>
        <w:tc>
          <w:tcPr>
            <w:tcW w:w="3000" w:type="dxa"/>
            <w:tcMar>
              <w:top w:w="80" w:type="dxa"/>
              <w:left w:w="60" w:type="dxa"/>
              <w:bottom w:w="80" w:type="dxa"/>
              <w:right w:w="60" w:type="dxa"/>
            </w:tcMar>
          </w:tcPr>
          <w:p w14:paraId="17BCCE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High-growth cloud, large-cap, liquid; lower end of software beta given scale and RPO visibility</w:t>
            </w:r>
          </w:p>
        </w:tc>
      </w:tr>
      <w:tr w:rsidR="008C3663" w:rsidRPr="0054773D" w14:paraId="1132A5EF" w14:textId="77777777">
        <w:tblPrEx>
          <w:tblCellMar>
            <w:top w:w="0" w:type="dxa"/>
            <w:bottom w:w="0" w:type="dxa"/>
          </w:tblCellMar>
        </w:tblPrEx>
        <w:tc>
          <w:tcPr>
            <w:tcW w:w="3000" w:type="dxa"/>
            <w:tcMar>
              <w:top w:w="80" w:type="dxa"/>
              <w:left w:w="60" w:type="dxa"/>
              <w:bottom w:w="80" w:type="dxa"/>
              <w:right w:w="60" w:type="dxa"/>
            </w:tcMar>
          </w:tcPr>
          <w:p w14:paraId="52C896F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Size/liquidity premium</w:t>
            </w:r>
          </w:p>
        </w:tc>
        <w:tc>
          <w:tcPr>
            <w:tcW w:w="3000" w:type="dxa"/>
            <w:tcMar>
              <w:top w:w="80" w:type="dxa"/>
              <w:left w:w="60" w:type="dxa"/>
              <w:bottom w:w="80" w:type="dxa"/>
              <w:right w:w="60" w:type="dxa"/>
            </w:tcMar>
          </w:tcPr>
          <w:p w14:paraId="7453878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0.00%</w:t>
            </w:r>
          </w:p>
        </w:tc>
        <w:tc>
          <w:tcPr>
            <w:tcW w:w="3000" w:type="dxa"/>
            <w:tcMar>
              <w:top w:w="80" w:type="dxa"/>
              <w:left w:w="60" w:type="dxa"/>
              <w:bottom w:w="80" w:type="dxa"/>
              <w:right w:w="60" w:type="dxa"/>
            </w:tcMar>
          </w:tcPr>
          <w:p w14:paraId="4382EFB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Fully liquid large-cap NYSE</w:t>
            </w:r>
          </w:p>
        </w:tc>
      </w:tr>
      <w:tr w:rsidR="008C3663" w:rsidRPr="0054773D" w14:paraId="5DEC6463" w14:textId="77777777">
        <w:tblPrEx>
          <w:tblCellMar>
            <w:top w:w="0" w:type="dxa"/>
            <w:bottom w:w="0" w:type="dxa"/>
          </w:tblCellMar>
        </w:tblPrEx>
        <w:tc>
          <w:tcPr>
            <w:tcW w:w="3000" w:type="dxa"/>
            <w:tcMar>
              <w:top w:w="80" w:type="dxa"/>
              <w:left w:w="60" w:type="dxa"/>
              <w:bottom w:w="80" w:type="dxa"/>
              <w:right w:w="60" w:type="dxa"/>
            </w:tcMar>
          </w:tcPr>
          <w:p w14:paraId="5F14779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Country risk premium</w:t>
            </w:r>
          </w:p>
        </w:tc>
        <w:tc>
          <w:tcPr>
            <w:tcW w:w="3000" w:type="dxa"/>
            <w:tcMar>
              <w:top w:w="80" w:type="dxa"/>
              <w:left w:w="60" w:type="dxa"/>
              <w:bottom w:w="80" w:type="dxa"/>
              <w:right w:w="60" w:type="dxa"/>
            </w:tcMar>
          </w:tcPr>
          <w:p w14:paraId="2F3DF8A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0.00%</w:t>
            </w:r>
          </w:p>
        </w:tc>
        <w:tc>
          <w:tcPr>
            <w:tcW w:w="3000" w:type="dxa"/>
            <w:tcMar>
              <w:top w:w="80" w:type="dxa"/>
              <w:left w:w="60" w:type="dxa"/>
              <w:bottom w:w="80" w:type="dxa"/>
              <w:right w:w="60" w:type="dxa"/>
            </w:tcMar>
          </w:tcPr>
          <w:p w14:paraId="777851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US domicile</w:t>
            </w:r>
          </w:p>
        </w:tc>
      </w:tr>
      <w:tr w:rsidR="008C3663" w:rsidRPr="0054773D" w14:paraId="36EBBB72" w14:textId="77777777">
        <w:tblPrEx>
          <w:tblCellMar>
            <w:top w:w="0" w:type="dxa"/>
            <w:bottom w:w="0" w:type="dxa"/>
          </w:tblCellMar>
        </w:tblPrEx>
        <w:trPr>
          <w:gridAfter w:val="1"/>
          <w:wAfter w:w="100" w:type="dxa"/>
        </w:trPr>
        <w:tc>
          <w:tcPr>
            <w:tcW w:w="3000" w:type="dxa"/>
            <w:tcMar>
              <w:top w:w="80" w:type="dxa"/>
              <w:left w:w="60" w:type="dxa"/>
              <w:bottom w:w="80" w:type="dxa"/>
              <w:right w:w="60" w:type="dxa"/>
            </w:tcMar>
          </w:tcPr>
          <w:p w14:paraId="50D4221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Base WACC</w:t>
            </w:r>
          </w:p>
        </w:tc>
        <w:tc>
          <w:tcPr>
            <w:tcW w:w="3000" w:type="dxa"/>
            <w:tcMar>
              <w:top w:w="80" w:type="dxa"/>
              <w:left w:w="60" w:type="dxa"/>
              <w:bottom w:w="80" w:type="dxa"/>
              <w:right w:w="60" w:type="dxa"/>
            </w:tcMar>
          </w:tcPr>
          <w:p w14:paraId="752C134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4.30% + 1.25 × 6.00% = 11.80% ≈ 12%</w:t>
            </w:r>
          </w:p>
        </w:tc>
      </w:tr>
    </w:tbl>
    <w:p w14:paraId="0C82D09F"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48DECBC2"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118A0C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Scenario</w:t>
            </w:r>
          </w:p>
        </w:tc>
        <w:tc>
          <w:tcPr>
            <w:tcW w:w="3000" w:type="dxa"/>
            <w:shd w:val="clear" w:color="auto" w:fill="D5E8F0"/>
            <w:tcMar>
              <w:top w:w="80" w:type="dxa"/>
              <w:left w:w="60" w:type="dxa"/>
              <w:bottom w:w="80" w:type="dxa"/>
              <w:right w:w="60" w:type="dxa"/>
            </w:tcMar>
          </w:tcPr>
          <w:p w14:paraId="781AC2C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Beta</w:t>
            </w:r>
          </w:p>
        </w:tc>
        <w:tc>
          <w:tcPr>
            <w:tcW w:w="3000" w:type="dxa"/>
            <w:shd w:val="clear" w:color="auto" w:fill="D5E8F0"/>
            <w:tcMar>
              <w:top w:w="80" w:type="dxa"/>
              <w:left w:w="60" w:type="dxa"/>
              <w:bottom w:w="80" w:type="dxa"/>
              <w:right w:w="60" w:type="dxa"/>
            </w:tcMar>
          </w:tcPr>
          <w:p w14:paraId="35B055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WACC</w:t>
            </w:r>
          </w:p>
        </w:tc>
      </w:tr>
      <w:tr w:rsidR="008C3663" w:rsidRPr="0054773D" w14:paraId="16AEB2D7" w14:textId="77777777">
        <w:tblPrEx>
          <w:tblCellMar>
            <w:top w:w="0" w:type="dxa"/>
            <w:bottom w:w="0" w:type="dxa"/>
          </w:tblCellMar>
        </w:tblPrEx>
        <w:tc>
          <w:tcPr>
            <w:tcW w:w="3000" w:type="dxa"/>
            <w:tcMar>
              <w:top w:w="80" w:type="dxa"/>
              <w:left w:w="60" w:type="dxa"/>
              <w:bottom w:w="80" w:type="dxa"/>
              <w:right w:w="60" w:type="dxa"/>
            </w:tcMar>
          </w:tcPr>
          <w:p w14:paraId="263BA1F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Bear</w:t>
            </w:r>
          </w:p>
        </w:tc>
        <w:tc>
          <w:tcPr>
            <w:tcW w:w="3000" w:type="dxa"/>
            <w:tcMar>
              <w:top w:w="80" w:type="dxa"/>
              <w:left w:w="60" w:type="dxa"/>
              <w:bottom w:w="80" w:type="dxa"/>
              <w:right w:w="60" w:type="dxa"/>
            </w:tcMar>
          </w:tcPr>
          <w:p w14:paraId="58C0C44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1.40</w:t>
            </w:r>
          </w:p>
        </w:tc>
        <w:tc>
          <w:tcPr>
            <w:tcW w:w="3000" w:type="dxa"/>
            <w:tcMar>
              <w:top w:w="80" w:type="dxa"/>
              <w:left w:w="60" w:type="dxa"/>
              <w:bottom w:w="80" w:type="dxa"/>
              <w:right w:w="60" w:type="dxa"/>
            </w:tcMar>
          </w:tcPr>
          <w:p w14:paraId="7636282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13.0%</w:t>
            </w:r>
          </w:p>
        </w:tc>
      </w:tr>
      <w:tr w:rsidR="008C3663" w:rsidRPr="0054773D" w14:paraId="64D81ADD" w14:textId="77777777">
        <w:tblPrEx>
          <w:tblCellMar>
            <w:top w:w="0" w:type="dxa"/>
            <w:bottom w:w="0" w:type="dxa"/>
          </w:tblCellMar>
        </w:tblPrEx>
        <w:tc>
          <w:tcPr>
            <w:tcW w:w="3000" w:type="dxa"/>
            <w:tcMar>
              <w:top w:w="80" w:type="dxa"/>
              <w:left w:w="60" w:type="dxa"/>
              <w:bottom w:w="80" w:type="dxa"/>
              <w:right w:w="60" w:type="dxa"/>
            </w:tcMar>
          </w:tcPr>
          <w:p w14:paraId="470F99C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Base</w:t>
            </w:r>
          </w:p>
        </w:tc>
        <w:tc>
          <w:tcPr>
            <w:tcW w:w="3000" w:type="dxa"/>
            <w:tcMar>
              <w:top w:w="80" w:type="dxa"/>
              <w:left w:w="60" w:type="dxa"/>
              <w:bottom w:w="80" w:type="dxa"/>
              <w:right w:w="60" w:type="dxa"/>
            </w:tcMar>
          </w:tcPr>
          <w:p w14:paraId="3C8B3F8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1.25</w:t>
            </w:r>
          </w:p>
        </w:tc>
        <w:tc>
          <w:tcPr>
            <w:tcW w:w="3000" w:type="dxa"/>
            <w:tcMar>
              <w:top w:w="80" w:type="dxa"/>
              <w:left w:w="60" w:type="dxa"/>
              <w:bottom w:w="80" w:type="dxa"/>
              <w:right w:w="60" w:type="dxa"/>
            </w:tcMar>
          </w:tcPr>
          <w:p w14:paraId="451229B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12.0%</w:t>
            </w:r>
          </w:p>
        </w:tc>
      </w:tr>
      <w:tr w:rsidR="008C3663" w:rsidRPr="0054773D" w14:paraId="104E4167" w14:textId="77777777">
        <w:tblPrEx>
          <w:tblCellMar>
            <w:top w:w="0" w:type="dxa"/>
            <w:bottom w:w="0" w:type="dxa"/>
          </w:tblCellMar>
        </w:tblPrEx>
        <w:tc>
          <w:tcPr>
            <w:tcW w:w="3000" w:type="dxa"/>
            <w:tcMar>
              <w:top w:w="80" w:type="dxa"/>
              <w:left w:w="60" w:type="dxa"/>
              <w:bottom w:w="80" w:type="dxa"/>
              <w:right w:w="60" w:type="dxa"/>
            </w:tcMar>
          </w:tcPr>
          <w:p w14:paraId="518B7D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Bull</w:t>
            </w:r>
          </w:p>
        </w:tc>
        <w:tc>
          <w:tcPr>
            <w:tcW w:w="3000" w:type="dxa"/>
            <w:tcMar>
              <w:top w:w="80" w:type="dxa"/>
              <w:left w:w="60" w:type="dxa"/>
              <w:bottom w:w="80" w:type="dxa"/>
              <w:right w:w="60" w:type="dxa"/>
            </w:tcMar>
          </w:tcPr>
          <w:p w14:paraId="6F477EB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1.10</w:t>
            </w:r>
          </w:p>
        </w:tc>
        <w:tc>
          <w:tcPr>
            <w:tcW w:w="3000" w:type="dxa"/>
            <w:tcMar>
              <w:top w:w="80" w:type="dxa"/>
              <w:left w:w="60" w:type="dxa"/>
              <w:bottom w:w="80" w:type="dxa"/>
              <w:right w:w="60" w:type="dxa"/>
            </w:tcMar>
          </w:tcPr>
          <w:p w14:paraId="24D4BC7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11.0%</w:t>
            </w:r>
          </w:p>
        </w:tc>
      </w:tr>
    </w:tbl>
    <w:p w14:paraId="252FB3AF" w14:textId="77777777" w:rsidR="008C3663" w:rsidRPr="0054773D" w:rsidRDefault="008C3663">
      <w:pPr>
        <w:rPr>
          <w:rFonts w:asciiTheme="minorHAnsi" w:hAnsiTheme="minorHAnsi"/>
        </w:rPr>
      </w:pPr>
    </w:p>
    <w:p w14:paraId="320CFAF2" w14:textId="77777777" w:rsidR="008C3663" w:rsidRPr="0054773D" w:rsidRDefault="00000000">
      <w:pPr>
        <w:pStyle w:val="Heading3"/>
        <w:spacing w:after="180" w:line="320" w:lineRule="auto"/>
        <w:rPr>
          <w:rFonts w:asciiTheme="minorHAnsi" w:hAnsiTheme="minorHAnsi"/>
        </w:rPr>
      </w:pPr>
      <w:bookmarkStart w:id="37" w:name="_Toc225936104"/>
      <w:r w:rsidRPr="0054773D">
        <w:rPr>
          <w:rFonts w:asciiTheme="minorHAnsi" w:eastAsia="Calibri" w:hAnsiTheme="minorHAnsi" w:cs="Calibri"/>
          <w:b/>
          <w:bCs/>
          <w:color w:val="006D6D"/>
        </w:rPr>
        <w:t>DCF Valuation — FCF Projections (FY2027E–FY2033E)</w:t>
      </w:r>
      <w:bookmarkEnd w:id="37"/>
    </w:p>
    <w:p w14:paraId="3703DC7F"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09725A67"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2A2ED20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Year</w:t>
            </w:r>
          </w:p>
        </w:tc>
        <w:tc>
          <w:tcPr>
            <w:tcW w:w="1800" w:type="dxa"/>
            <w:shd w:val="clear" w:color="auto" w:fill="D5E8F0"/>
            <w:tcMar>
              <w:top w:w="80" w:type="dxa"/>
              <w:left w:w="60" w:type="dxa"/>
              <w:bottom w:w="80" w:type="dxa"/>
              <w:right w:w="60" w:type="dxa"/>
            </w:tcMar>
          </w:tcPr>
          <w:p w14:paraId="613BFA8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Revenue ($M)</w:t>
            </w:r>
          </w:p>
        </w:tc>
        <w:tc>
          <w:tcPr>
            <w:tcW w:w="1800" w:type="dxa"/>
            <w:shd w:val="clear" w:color="auto" w:fill="D5E8F0"/>
            <w:tcMar>
              <w:top w:w="80" w:type="dxa"/>
              <w:left w:w="60" w:type="dxa"/>
              <w:bottom w:w="80" w:type="dxa"/>
              <w:right w:w="60" w:type="dxa"/>
            </w:tcMar>
          </w:tcPr>
          <w:p w14:paraId="55062E4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YoY Growth</w:t>
            </w:r>
          </w:p>
        </w:tc>
        <w:tc>
          <w:tcPr>
            <w:tcW w:w="1800" w:type="dxa"/>
            <w:shd w:val="clear" w:color="auto" w:fill="D5E8F0"/>
            <w:tcMar>
              <w:top w:w="80" w:type="dxa"/>
              <w:left w:w="60" w:type="dxa"/>
              <w:bottom w:w="80" w:type="dxa"/>
              <w:right w:w="60" w:type="dxa"/>
            </w:tcMar>
          </w:tcPr>
          <w:p w14:paraId="69297C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FCF Margin</w:t>
            </w:r>
          </w:p>
        </w:tc>
        <w:tc>
          <w:tcPr>
            <w:tcW w:w="1800" w:type="dxa"/>
            <w:shd w:val="clear" w:color="auto" w:fill="D5E8F0"/>
            <w:tcMar>
              <w:top w:w="80" w:type="dxa"/>
              <w:left w:w="60" w:type="dxa"/>
              <w:bottom w:w="80" w:type="dxa"/>
              <w:right w:w="60" w:type="dxa"/>
            </w:tcMar>
          </w:tcPr>
          <w:p w14:paraId="77977B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FCF ($M)</w:t>
            </w:r>
          </w:p>
        </w:tc>
      </w:tr>
      <w:tr w:rsidR="008C3663" w:rsidRPr="0054773D" w14:paraId="4DAD09EB" w14:textId="77777777">
        <w:tblPrEx>
          <w:tblCellMar>
            <w:top w:w="0" w:type="dxa"/>
            <w:bottom w:w="0" w:type="dxa"/>
          </w:tblCellMar>
        </w:tblPrEx>
        <w:tc>
          <w:tcPr>
            <w:tcW w:w="1800" w:type="dxa"/>
            <w:tcMar>
              <w:top w:w="80" w:type="dxa"/>
              <w:left w:w="60" w:type="dxa"/>
              <w:bottom w:w="80" w:type="dxa"/>
              <w:right w:w="60" w:type="dxa"/>
            </w:tcMar>
          </w:tcPr>
          <w:p w14:paraId="0302CE0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FY2026A</w:t>
            </w:r>
          </w:p>
        </w:tc>
        <w:tc>
          <w:tcPr>
            <w:tcW w:w="1800" w:type="dxa"/>
            <w:tcMar>
              <w:top w:w="80" w:type="dxa"/>
              <w:left w:w="60" w:type="dxa"/>
              <w:bottom w:w="80" w:type="dxa"/>
              <w:right w:w="60" w:type="dxa"/>
            </w:tcMar>
          </w:tcPr>
          <w:p w14:paraId="1DA5B2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4,473</w:t>
            </w:r>
          </w:p>
        </w:tc>
        <w:tc>
          <w:tcPr>
            <w:tcW w:w="1800" w:type="dxa"/>
            <w:tcMar>
              <w:top w:w="80" w:type="dxa"/>
              <w:left w:w="60" w:type="dxa"/>
              <w:bottom w:w="80" w:type="dxa"/>
              <w:right w:w="60" w:type="dxa"/>
            </w:tcMar>
          </w:tcPr>
          <w:p w14:paraId="78C7B7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800" w:type="dxa"/>
            <w:tcMar>
              <w:top w:w="80" w:type="dxa"/>
              <w:left w:w="60" w:type="dxa"/>
              <w:bottom w:w="80" w:type="dxa"/>
              <w:right w:w="60" w:type="dxa"/>
            </w:tcMar>
          </w:tcPr>
          <w:p w14:paraId="20E0906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w:t>
            </w:r>
          </w:p>
        </w:tc>
        <w:tc>
          <w:tcPr>
            <w:tcW w:w="1800" w:type="dxa"/>
            <w:tcMar>
              <w:top w:w="80" w:type="dxa"/>
              <w:left w:w="60" w:type="dxa"/>
              <w:bottom w:w="80" w:type="dxa"/>
              <w:right w:w="60" w:type="dxa"/>
            </w:tcMar>
          </w:tcPr>
          <w:p w14:paraId="6211531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1,118</w:t>
            </w:r>
          </w:p>
        </w:tc>
      </w:tr>
      <w:tr w:rsidR="008C3663" w:rsidRPr="0054773D" w14:paraId="1DE44B8D" w14:textId="77777777">
        <w:tblPrEx>
          <w:tblCellMar>
            <w:top w:w="0" w:type="dxa"/>
            <w:bottom w:w="0" w:type="dxa"/>
          </w:tblCellMar>
        </w:tblPrEx>
        <w:tc>
          <w:tcPr>
            <w:tcW w:w="1800" w:type="dxa"/>
            <w:tcMar>
              <w:top w:w="80" w:type="dxa"/>
              <w:left w:w="60" w:type="dxa"/>
              <w:bottom w:w="80" w:type="dxa"/>
              <w:right w:w="60" w:type="dxa"/>
            </w:tcMar>
          </w:tcPr>
          <w:p w14:paraId="02626C8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FY2027E</w:t>
            </w:r>
          </w:p>
        </w:tc>
        <w:tc>
          <w:tcPr>
            <w:tcW w:w="1800" w:type="dxa"/>
            <w:tcMar>
              <w:top w:w="80" w:type="dxa"/>
              <w:left w:w="60" w:type="dxa"/>
              <w:bottom w:w="80" w:type="dxa"/>
              <w:right w:w="60" w:type="dxa"/>
            </w:tcMar>
          </w:tcPr>
          <w:p w14:paraId="14EAC0C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5,660</w:t>
            </w:r>
          </w:p>
        </w:tc>
        <w:tc>
          <w:tcPr>
            <w:tcW w:w="1800" w:type="dxa"/>
            <w:tcMar>
              <w:top w:w="80" w:type="dxa"/>
              <w:left w:w="60" w:type="dxa"/>
              <w:bottom w:w="80" w:type="dxa"/>
              <w:right w:w="60" w:type="dxa"/>
            </w:tcMar>
          </w:tcPr>
          <w:p w14:paraId="0CF15EB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27%</w:t>
            </w:r>
          </w:p>
        </w:tc>
        <w:tc>
          <w:tcPr>
            <w:tcW w:w="1800" w:type="dxa"/>
            <w:tcMar>
              <w:top w:w="80" w:type="dxa"/>
              <w:left w:w="60" w:type="dxa"/>
              <w:bottom w:w="80" w:type="dxa"/>
              <w:right w:w="60" w:type="dxa"/>
            </w:tcMar>
          </w:tcPr>
          <w:p w14:paraId="22CA8E1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23%</w:t>
            </w:r>
          </w:p>
        </w:tc>
        <w:tc>
          <w:tcPr>
            <w:tcW w:w="1800" w:type="dxa"/>
            <w:tcMar>
              <w:top w:w="80" w:type="dxa"/>
              <w:left w:w="60" w:type="dxa"/>
              <w:bottom w:w="80" w:type="dxa"/>
              <w:right w:w="60" w:type="dxa"/>
            </w:tcMar>
          </w:tcPr>
          <w:p w14:paraId="4FB9970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1,302</w:t>
            </w:r>
          </w:p>
        </w:tc>
      </w:tr>
      <w:tr w:rsidR="008C3663" w:rsidRPr="0054773D" w14:paraId="4592A7C9" w14:textId="77777777">
        <w:tblPrEx>
          <w:tblCellMar>
            <w:top w:w="0" w:type="dxa"/>
            <w:bottom w:w="0" w:type="dxa"/>
          </w:tblCellMar>
        </w:tblPrEx>
        <w:tc>
          <w:tcPr>
            <w:tcW w:w="1800" w:type="dxa"/>
            <w:tcMar>
              <w:top w:w="80" w:type="dxa"/>
              <w:left w:w="60" w:type="dxa"/>
              <w:bottom w:w="80" w:type="dxa"/>
              <w:right w:w="60" w:type="dxa"/>
            </w:tcMar>
          </w:tcPr>
          <w:p w14:paraId="5A332FC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FY2028E</w:t>
            </w:r>
          </w:p>
        </w:tc>
        <w:tc>
          <w:tcPr>
            <w:tcW w:w="1800" w:type="dxa"/>
            <w:tcMar>
              <w:top w:w="80" w:type="dxa"/>
              <w:left w:w="60" w:type="dxa"/>
              <w:bottom w:w="80" w:type="dxa"/>
              <w:right w:w="60" w:type="dxa"/>
            </w:tcMar>
          </w:tcPr>
          <w:p w14:paraId="78BD7B3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6,900</w:t>
            </w:r>
          </w:p>
        </w:tc>
        <w:tc>
          <w:tcPr>
            <w:tcW w:w="1800" w:type="dxa"/>
            <w:tcMar>
              <w:top w:w="80" w:type="dxa"/>
              <w:left w:w="60" w:type="dxa"/>
              <w:bottom w:w="80" w:type="dxa"/>
              <w:right w:w="60" w:type="dxa"/>
            </w:tcMar>
          </w:tcPr>
          <w:p w14:paraId="182C486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w:t>
            </w:r>
          </w:p>
        </w:tc>
        <w:tc>
          <w:tcPr>
            <w:tcW w:w="1800" w:type="dxa"/>
            <w:tcMar>
              <w:top w:w="80" w:type="dxa"/>
              <w:left w:w="60" w:type="dxa"/>
              <w:bottom w:w="80" w:type="dxa"/>
              <w:right w:w="60" w:type="dxa"/>
            </w:tcMar>
          </w:tcPr>
          <w:p w14:paraId="75E2F22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26%</w:t>
            </w:r>
          </w:p>
        </w:tc>
        <w:tc>
          <w:tcPr>
            <w:tcW w:w="1800" w:type="dxa"/>
            <w:tcMar>
              <w:top w:w="80" w:type="dxa"/>
              <w:left w:w="60" w:type="dxa"/>
              <w:bottom w:w="80" w:type="dxa"/>
              <w:right w:w="60" w:type="dxa"/>
            </w:tcMar>
          </w:tcPr>
          <w:p w14:paraId="1E6FE4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1,794</w:t>
            </w:r>
          </w:p>
        </w:tc>
      </w:tr>
      <w:tr w:rsidR="008C3663" w:rsidRPr="0054773D" w14:paraId="254A0361" w14:textId="77777777">
        <w:tblPrEx>
          <w:tblCellMar>
            <w:top w:w="0" w:type="dxa"/>
            <w:bottom w:w="0" w:type="dxa"/>
          </w:tblCellMar>
        </w:tblPrEx>
        <w:tc>
          <w:tcPr>
            <w:tcW w:w="1800" w:type="dxa"/>
            <w:tcMar>
              <w:top w:w="80" w:type="dxa"/>
              <w:left w:w="60" w:type="dxa"/>
              <w:bottom w:w="80" w:type="dxa"/>
              <w:right w:w="60" w:type="dxa"/>
            </w:tcMar>
          </w:tcPr>
          <w:p w14:paraId="263B9E6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FY2029E</w:t>
            </w:r>
          </w:p>
        </w:tc>
        <w:tc>
          <w:tcPr>
            <w:tcW w:w="1800" w:type="dxa"/>
            <w:tcMar>
              <w:top w:w="80" w:type="dxa"/>
              <w:left w:w="60" w:type="dxa"/>
              <w:bottom w:w="80" w:type="dxa"/>
              <w:right w:w="60" w:type="dxa"/>
            </w:tcMar>
          </w:tcPr>
          <w:p w14:paraId="58382A0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8,143</w:t>
            </w:r>
          </w:p>
        </w:tc>
        <w:tc>
          <w:tcPr>
            <w:tcW w:w="1800" w:type="dxa"/>
            <w:tcMar>
              <w:top w:w="80" w:type="dxa"/>
              <w:left w:w="60" w:type="dxa"/>
              <w:bottom w:w="80" w:type="dxa"/>
              <w:right w:w="60" w:type="dxa"/>
            </w:tcMar>
          </w:tcPr>
          <w:p w14:paraId="7DB16E9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w:t>
            </w:r>
          </w:p>
        </w:tc>
        <w:tc>
          <w:tcPr>
            <w:tcW w:w="1800" w:type="dxa"/>
            <w:tcMar>
              <w:top w:w="80" w:type="dxa"/>
              <w:left w:w="60" w:type="dxa"/>
              <w:bottom w:w="80" w:type="dxa"/>
              <w:right w:w="60" w:type="dxa"/>
            </w:tcMar>
          </w:tcPr>
          <w:p w14:paraId="1AEC701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w:t>
            </w:r>
          </w:p>
        </w:tc>
        <w:tc>
          <w:tcPr>
            <w:tcW w:w="1800" w:type="dxa"/>
            <w:tcMar>
              <w:top w:w="80" w:type="dxa"/>
              <w:left w:w="60" w:type="dxa"/>
              <w:bottom w:w="80" w:type="dxa"/>
              <w:right w:w="60" w:type="dxa"/>
            </w:tcMar>
          </w:tcPr>
          <w:p w14:paraId="7B952F7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2,280</w:t>
            </w:r>
          </w:p>
        </w:tc>
      </w:tr>
      <w:tr w:rsidR="008C3663" w:rsidRPr="0054773D" w14:paraId="30AAD8B9" w14:textId="77777777">
        <w:tblPrEx>
          <w:tblCellMar>
            <w:top w:w="0" w:type="dxa"/>
            <w:bottom w:w="0" w:type="dxa"/>
          </w:tblCellMar>
        </w:tblPrEx>
        <w:tc>
          <w:tcPr>
            <w:tcW w:w="1800" w:type="dxa"/>
            <w:tcMar>
              <w:top w:w="80" w:type="dxa"/>
              <w:left w:w="60" w:type="dxa"/>
              <w:bottom w:w="80" w:type="dxa"/>
              <w:right w:w="60" w:type="dxa"/>
            </w:tcMar>
          </w:tcPr>
          <w:p w14:paraId="237067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FY2030E</w:t>
            </w:r>
          </w:p>
        </w:tc>
        <w:tc>
          <w:tcPr>
            <w:tcW w:w="1800" w:type="dxa"/>
            <w:tcMar>
              <w:top w:w="80" w:type="dxa"/>
              <w:left w:w="60" w:type="dxa"/>
              <w:bottom w:w="80" w:type="dxa"/>
              <w:right w:w="60" w:type="dxa"/>
            </w:tcMar>
          </w:tcPr>
          <w:p w14:paraId="2A3F430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9,281</w:t>
            </w:r>
          </w:p>
        </w:tc>
        <w:tc>
          <w:tcPr>
            <w:tcW w:w="1800" w:type="dxa"/>
            <w:tcMar>
              <w:top w:w="80" w:type="dxa"/>
              <w:left w:w="60" w:type="dxa"/>
              <w:bottom w:w="80" w:type="dxa"/>
              <w:right w:w="60" w:type="dxa"/>
            </w:tcMar>
          </w:tcPr>
          <w:p w14:paraId="57FA95B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w:t>
            </w:r>
          </w:p>
        </w:tc>
        <w:tc>
          <w:tcPr>
            <w:tcW w:w="1800" w:type="dxa"/>
            <w:tcMar>
              <w:top w:w="80" w:type="dxa"/>
              <w:left w:w="60" w:type="dxa"/>
              <w:bottom w:w="80" w:type="dxa"/>
              <w:right w:w="60" w:type="dxa"/>
            </w:tcMar>
          </w:tcPr>
          <w:p w14:paraId="434D8BB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800" w:type="dxa"/>
            <w:tcMar>
              <w:top w:w="80" w:type="dxa"/>
              <w:left w:w="60" w:type="dxa"/>
              <w:bottom w:w="80" w:type="dxa"/>
              <w:right w:w="60" w:type="dxa"/>
            </w:tcMar>
          </w:tcPr>
          <w:p w14:paraId="10F5618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2,784</w:t>
            </w:r>
          </w:p>
        </w:tc>
      </w:tr>
      <w:tr w:rsidR="008C3663" w:rsidRPr="0054773D" w14:paraId="41B45773" w14:textId="77777777">
        <w:tblPrEx>
          <w:tblCellMar>
            <w:top w:w="0" w:type="dxa"/>
            <w:bottom w:w="0" w:type="dxa"/>
          </w:tblCellMar>
        </w:tblPrEx>
        <w:tc>
          <w:tcPr>
            <w:tcW w:w="1800" w:type="dxa"/>
            <w:tcMar>
              <w:top w:w="80" w:type="dxa"/>
              <w:left w:w="60" w:type="dxa"/>
              <w:bottom w:w="80" w:type="dxa"/>
              <w:right w:w="60" w:type="dxa"/>
            </w:tcMar>
          </w:tcPr>
          <w:p w14:paraId="25490DE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FY2031E</w:t>
            </w:r>
          </w:p>
        </w:tc>
        <w:tc>
          <w:tcPr>
            <w:tcW w:w="1800" w:type="dxa"/>
            <w:tcMar>
              <w:top w:w="80" w:type="dxa"/>
              <w:left w:w="60" w:type="dxa"/>
              <w:bottom w:w="80" w:type="dxa"/>
              <w:right w:w="60" w:type="dxa"/>
            </w:tcMar>
          </w:tcPr>
          <w:p w14:paraId="7EA6D81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10,394</w:t>
            </w:r>
          </w:p>
        </w:tc>
        <w:tc>
          <w:tcPr>
            <w:tcW w:w="1800" w:type="dxa"/>
            <w:tcMar>
              <w:top w:w="80" w:type="dxa"/>
              <w:left w:w="60" w:type="dxa"/>
              <w:bottom w:w="80" w:type="dxa"/>
              <w:right w:w="60" w:type="dxa"/>
            </w:tcMar>
          </w:tcPr>
          <w:p w14:paraId="61BDCD2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w:t>
            </w:r>
          </w:p>
        </w:tc>
        <w:tc>
          <w:tcPr>
            <w:tcW w:w="1800" w:type="dxa"/>
            <w:tcMar>
              <w:top w:w="80" w:type="dxa"/>
              <w:left w:w="60" w:type="dxa"/>
              <w:bottom w:w="80" w:type="dxa"/>
              <w:right w:w="60" w:type="dxa"/>
            </w:tcMar>
          </w:tcPr>
          <w:p w14:paraId="4973BA9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31%</w:t>
            </w:r>
          </w:p>
        </w:tc>
        <w:tc>
          <w:tcPr>
            <w:tcW w:w="1800" w:type="dxa"/>
            <w:tcMar>
              <w:top w:w="80" w:type="dxa"/>
              <w:left w:w="60" w:type="dxa"/>
              <w:bottom w:w="80" w:type="dxa"/>
              <w:right w:w="60" w:type="dxa"/>
            </w:tcMar>
          </w:tcPr>
          <w:p w14:paraId="77CAFF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3,222</w:t>
            </w:r>
          </w:p>
        </w:tc>
      </w:tr>
      <w:tr w:rsidR="008C3663" w:rsidRPr="0054773D" w14:paraId="5E294AD8" w14:textId="77777777">
        <w:tblPrEx>
          <w:tblCellMar>
            <w:top w:w="0" w:type="dxa"/>
            <w:bottom w:w="0" w:type="dxa"/>
          </w:tblCellMar>
        </w:tblPrEx>
        <w:tc>
          <w:tcPr>
            <w:tcW w:w="1800" w:type="dxa"/>
            <w:tcMar>
              <w:top w:w="80" w:type="dxa"/>
              <w:left w:w="60" w:type="dxa"/>
              <w:bottom w:w="80" w:type="dxa"/>
              <w:right w:w="60" w:type="dxa"/>
            </w:tcMar>
          </w:tcPr>
          <w:p w14:paraId="3E8BB2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FY2032E</w:t>
            </w:r>
          </w:p>
        </w:tc>
        <w:tc>
          <w:tcPr>
            <w:tcW w:w="1800" w:type="dxa"/>
            <w:tcMar>
              <w:top w:w="80" w:type="dxa"/>
              <w:left w:w="60" w:type="dxa"/>
              <w:bottom w:w="80" w:type="dxa"/>
              <w:right w:w="60" w:type="dxa"/>
            </w:tcMar>
          </w:tcPr>
          <w:p w14:paraId="104E2B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11,433</w:t>
            </w:r>
          </w:p>
        </w:tc>
        <w:tc>
          <w:tcPr>
            <w:tcW w:w="1800" w:type="dxa"/>
            <w:tcMar>
              <w:top w:w="80" w:type="dxa"/>
              <w:left w:w="60" w:type="dxa"/>
              <w:bottom w:w="80" w:type="dxa"/>
              <w:right w:w="60" w:type="dxa"/>
            </w:tcMar>
          </w:tcPr>
          <w:p w14:paraId="21EFA01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w:t>
            </w:r>
          </w:p>
        </w:tc>
        <w:tc>
          <w:tcPr>
            <w:tcW w:w="1800" w:type="dxa"/>
            <w:tcMar>
              <w:top w:w="80" w:type="dxa"/>
              <w:left w:w="60" w:type="dxa"/>
              <w:bottom w:w="80" w:type="dxa"/>
              <w:right w:w="60" w:type="dxa"/>
            </w:tcMar>
          </w:tcPr>
          <w:p w14:paraId="00DD43F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w:t>
            </w:r>
          </w:p>
        </w:tc>
        <w:tc>
          <w:tcPr>
            <w:tcW w:w="1800" w:type="dxa"/>
            <w:tcMar>
              <w:top w:w="80" w:type="dxa"/>
              <w:left w:w="60" w:type="dxa"/>
              <w:bottom w:w="80" w:type="dxa"/>
              <w:right w:w="60" w:type="dxa"/>
            </w:tcMar>
          </w:tcPr>
          <w:p w14:paraId="4384F1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3,659</w:t>
            </w:r>
          </w:p>
        </w:tc>
      </w:tr>
      <w:tr w:rsidR="008C3663" w:rsidRPr="0054773D" w14:paraId="25844354" w14:textId="77777777">
        <w:tblPrEx>
          <w:tblCellMar>
            <w:top w:w="0" w:type="dxa"/>
            <w:bottom w:w="0" w:type="dxa"/>
          </w:tblCellMar>
        </w:tblPrEx>
        <w:tc>
          <w:tcPr>
            <w:tcW w:w="1800" w:type="dxa"/>
            <w:tcMar>
              <w:top w:w="80" w:type="dxa"/>
              <w:left w:w="60" w:type="dxa"/>
              <w:bottom w:w="80" w:type="dxa"/>
              <w:right w:w="60" w:type="dxa"/>
            </w:tcMar>
          </w:tcPr>
          <w:p w14:paraId="712937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FY2033E</w:t>
            </w:r>
          </w:p>
        </w:tc>
        <w:tc>
          <w:tcPr>
            <w:tcW w:w="1800" w:type="dxa"/>
            <w:tcMar>
              <w:top w:w="80" w:type="dxa"/>
              <w:left w:w="60" w:type="dxa"/>
              <w:bottom w:w="80" w:type="dxa"/>
              <w:right w:w="60" w:type="dxa"/>
            </w:tcMar>
          </w:tcPr>
          <w:p w14:paraId="5535C89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12,347</w:t>
            </w:r>
          </w:p>
        </w:tc>
        <w:tc>
          <w:tcPr>
            <w:tcW w:w="1800" w:type="dxa"/>
            <w:tcMar>
              <w:top w:w="80" w:type="dxa"/>
              <w:left w:w="60" w:type="dxa"/>
              <w:bottom w:w="80" w:type="dxa"/>
              <w:right w:w="60" w:type="dxa"/>
            </w:tcMar>
          </w:tcPr>
          <w:p w14:paraId="0B5CC7E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w:t>
            </w:r>
          </w:p>
        </w:tc>
        <w:tc>
          <w:tcPr>
            <w:tcW w:w="1800" w:type="dxa"/>
            <w:tcMar>
              <w:top w:w="80" w:type="dxa"/>
              <w:left w:w="60" w:type="dxa"/>
              <w:bottom w:w="80" w:type="dxa"/>
              <w:right w:w="60" w:type="dxa"/>
            </w:tcMar>
          </w:tcPr>
          <w:p w14:paraId="016CF51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33%</w:t>
            </w:r>
          </w:p>
        </w:tc>
        <w:tc>
          <w:tcPr>
            <w:tcW w:w="1800" w:type="dxa"/>
            <w:tcMar>
              <w:top w:w="80" w:type="dxa"/>
              <w:left w:w="60" w:type="dxa"/>
              <w:bottom w:w="80" w:type="dxa"/>
              <w:right w:w="60" w:type="dxa"/>
            </w:tcMar>
          </w:tcPr>
          <w:p w14:paraId="4C02E12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4,075</w:t>
            </w:r>
          </w:p>
        </w:tc>
      </w:tr>
    </w:tbl>
    <w:p w14:paraId="5E17A842" w14:textId="77777777" w:rsidR="008C3663" w:rsidRPr="0054773D" w:rsidRDefault="008C3663">
      <w:pPr>
        <w:rPr>
          <w:rFonts w:asciiTheme="minorHAnsi" w:hAnsiTheme="minorHAnsi"/>
        </w:rPr>
      </w:pPr>
    </w:p>
    <w:p w14:paraId="4C9ED566"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FY2027 guided by management (Feb 25, 2026) [WEB]. FY2028–FY2033: projections based on NRR 124–125% supporting ~22% growth decay, with FCF margin stepping up ~200bps/year as Observe integration headwind fades and operating leverage scales.</w:t>
      </w:r>
    </w:p>
    <w:p w14:paraId="046D99B4" w14:textId="77777777" w:rsidR="008C3663" w:rsidRPr="0054773D" w:rsidRDefault="00000000">
      <w:pPr>
        <w:pStyle w:val="Heading3"/>
        <w:spacing w:after="180" w:line="320" w:lineRule="auto"/>
        <w:rPr>
          <w:rFonts w:asciiTheme="minorHAnsi" w:hAnsiTheme="minorHAnsi"/>
        </w:rPr>
      </w:pPr>
      <w:bookmarkStart w:id="38" w:name="_Toc225936105"/>
      <w:r w:rsidRPr="0054773D">
        <w:rPr>
          <w:rFonts w:asciiTheme="minorHAnsi" w:eastAsia="Calibri" w:hAnsiTheme="minorHAnsi" w:cs="Calibri"/>
          <w:b/>
          <w:bCs/>
          <w:color w:val="006D6D"/>
        </w:rPr>
        <w:t>Terminal Value (3 scenarios)</w:t>
      </w:r>
      <w:bookmarkEnd w:id="38"/>
    </w:p>
    <w:p w14:paraId="7BAE343A"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003E668F"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65168AD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Parameter</w:t>
            </w:r>
          </w:p>
        </w:tc>
        <w:tc>
          <w:tcPr>
            <w:tcW w:w="2250" w:type="dxa"/>
            <w:shd w:val="clear" w:color="auto" w:fill="D5E8F0"/>
            <w:tcMar>
              <w:top w:w="80" w:type="dxa"/>
              <w:left w:w="60" w:type="dxa"/>
              <w:bottom w:w="80" w:type="dxa"/>
              <w:right w:w="60" w:type="dxa"/>
            </w:tcMar>
          </w:tcPr>
          <w:p w14:paraId="2CD9E21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Bear</w:t>
            </w:r>
          </w:p>
        </w:tc>
        <w:tc>
          <w:tcPr>
            <w:tcW w:w="2250" w:type="dxa"/>
            <w:shd w:val="clear" w:color="auto" w:fill="D5E8F0"/>
            <w:tcMar>
              <w:top w:w="80" w:type="dxa"/>
              <w:left w:w="60" w:type="dxa"/>
              <w:bottom w:w="80" w:type="dxa"/>
              <w:right w:w="60" w:type="dxa"/>
            </w:tcMar>
          </w:tcPr>
          <w:p w14:paraId="3DC2F0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Base</w:t>
            </w:r>
          </w:p>
        </w:tc>
        <w:tc>
          <w:tcPr>
            <w:tcW w:w="2250" w:type="dxa"/>
            <w:shd w:val="clear" w:color="auto" w:fill="D5E8F0"/>
            <w:tcMar>
              <w:top w:w="80" w:type="dxa"/>
              <w:left w:w="60" w:type="dxa"/>
              <w:bottom w:w="80" w:type="dxa"/>
              <w:right w:w="60" w:type="dxa"/>
            </w:tcMar>
          </w:tcPr>
          <w:p w14:paraId="7A7F49C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Bull</w:t>
            </w:r>
          </w:p>
        </w:tc>
      </w:tr>
      <w:tr w:rsidR="008C3663" w:rsidRPr="0054773D" w14:paraId="23C02CC8" w14:textId="77777777">
        <w:tblPrEx>
          <w:tblCellMar>
            <w:top w:w="0" w:type="dxa"/>
            <w:bottom w:w="0" w:type="dxa"/>
          </w:tblCellMar>
        </w:tblPrEx>
        <w:tc>
          <w:tcPr>
            <w:tcW w:w="2250" w:type="dxa"/>
            <w:tcMar>
              <w:top w:w="80" w:type="dxa"/>
              <w:left w:w="60" w:type="dxa"/>
              <w:bottom w:w="80" w:type="dxa"/>
              <w:right w:w="60" w:type="dxa"/>
            </w:tcMar>
          </w:tcPr>
          <w:p w14:paraId="74F13AD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Terminal growth rate (g)</w:t>
            </w:r>
          </w:p>
        </w:tc>
        <w:tc>
          <w:tcPr>
            <w:tcW w:w="2250" w:type="dxa"/>
            <w:tcMar>
              <w:top w:w="80" w:type="dxa"/>
              <w:left w:w="60" w:type="dxa"/>
              <w:bottom w:w="80" w:type="dxa"/>
              <w:right w:w="60" w:type="dxa"/>
            </w:tcMar>
          </w:tcPr>
          <w:p w14:paraId="656A269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2.0%</w:t>
            </w:r>
          </w:p>
        </w:tc>
        <w:tc>
          <w:tcPr>
            <w:tcW w:w="2250" w:type="dxa"/>
            <w:tcMar>
              <w:top w:w="80" w:type="dxa"/>
              <w:left w:w="60" w:type="dxa"/>
              <w:bottom w:w="80" w:type="dxa"/>
              <w:right w:w="60" w:type="dxa"/>
            </w:tcMar>
          </w:tcPr>
          <w:p w14:paraId="3458303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2250" w:type="dxa"/>
            <w:tcMar>
              <w:top w:w="80" w:type="dxa"/>
              <w:left w:w="60" w:type="dxa"/>
              <w:bottom w:w="80" w:type="dxa"/>
              <w:right w:w="60" w:type="dxa"/>
            </w:tcMar>
          </w:tcPr>
          <w:p w14:paraId="363ED6B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w:t>
            </w:r>
          </w:p>
        </w:tc>
      </w:tr>
      <w:tr w:rsidR="008C3663" w:rsidRPr="0054773D" w14:paraId="72BD4E65" w14:textId="77777777">
        <w:tblPrEx>
          <w:tblCellMar>
            <w:top w:w="0" w:type="dxa"/>
            <w:bottom w:w="0" w:type="dxa"/>
          </w:tblCellMar>
        </w:tblPrEx>
        <w:tc>
          <w:tcPr>
            <w:tcW w:w="2250" w:type="dxa"/>
            <w:tcMar>
              <w:top w:w="80" w:type="dxa"/>
              <w:left w:w="60" w:type="dxa"/>
              <w:bottom w:w="80" w:type="dxa"/>
              <w:right w:w="60" w:type="dxa"/>
            </w:tcMar>
          </w:tcPr>
          <w:p w14:paraId="1E82C9A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WACC</w:t>
            </w:r>
          </w:p>
        </w:tc>
        <w:tc>
          <w:tcPr>
            <w:tcW w:w="2250" w:type="dxa"/>
            <w:tcMar>
              <w:top w:w="80" w:type="dxa"/>
              <w:left w:w="60" w:type="dxa"/>
              <w:bottom w:w="80" w:type="dxa"/>
              <w:right w:w="60" w:type="dxa"/>
            </w:tcMar>
          </w:tcPr>
          <w:p w14:paraId="1A7DD8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13.0%</w:t>
            </w:r>
          </w:p>
        </w:tc>
        <w:tc>
          <w:tcPr>
            <w:tcW w:w="2250" w:type="dxa"/>
            <w:tcMar>
              <w:top w:w="80" w:type="dxa"/>
              <w:left w:w="60" w:type="dxa"/>
              <w:bottom w:w="80" w:type="dxa"/>
              <w:right w:w="60" w:type="dxa"/>
            </w:tcMar>
          </w:tcPr>
          <w:p w14:paraId="68DC8EB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12.0%</w:t>
            </w:r>
          </w:p>
        </w:tc>
        <w:tc>
          <w:tcPr>
            <w:tcW w:w="2250" w:type="dxa"/>
            <w:tcMar>
              <w:top w:w="80" w:type="dxa"/>
              <w:left w:w="60" w:type="dxa"/>
              <w:bottom w:w="80" w:type="dxa"/>
              <w:right w:w="60" w:type="dxa"/>
            </w:tcMar>
          </w:tcPr>
          <w:p w14:paraId="705B1EE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11.0%</w:t>
            </w:r>
          </w:p>
        </w:tc>
      </w:tr>
      <w:tr w:rsidR="008C3663" w:rsidRPr="0054773D" w14:paraId="3A0CA4BA" w14:textId="77777777">
        <w:tblPrEx>
          <w:tblCellMar>
            <w:top w:w="0" w:type="dxa"/>
            <w:bottom w:w="0" w:type="dxa"/>
          </w:tblCellMar>
        </w:tblPrEx>
        <w:tc>
          <w:tcPr>
            <w:tcW w:w="2250" w:type="dxa"/>
            <w:tcMar>
              <w:top w:w="80" w:type="dxa"/>
              <w:left w:w="60" w:type="dxa"/>
              <w:bottom w:w="80" w:type="dxa"/>
              <w:right w:w="60" w:type="dxa"/>
            </w:tcMar>
          </w:tcPr>
          <w:p w14:paraId="637567C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Terminal value ($M)</w:t>
            </w:r>
          </w:p>
        </w:tc>
        <w:tc>
          <w:tcPr>
            <w:tcW w:w="2250" w:type="dxa"/>
            <w:tcMar>
              <w:top w:w="80" w:type="dxa"/>
              <w:left w:w="60" w:type="dxa"/>
              <w:bottom w:w="80" w:type="dxa"/>
              <w:right w:w="60" w:type="dxa"/>
            </w:tcMar>
          </w:tcPr>
          <w:p w14:paraId="2A1C586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$38,030</w:t>
            </w:r>
          </w:p>
        </w:tc>
        <w:tc>
          <w:tcPr>
            <w:tcW w:w="2250" w:type="dxa"/>
            <w:tcMar>
              <w:top w:w="80" w:type="dxa"/>
              <w:left w:w="60" w:type="dxa"/>
              <w:bottom w:w="80" w:type="dxa"/>
              <w:right w:w="60" w:type="dxa"/>
            </w:tcMar>
          </w:tcPr>
          <w:p w14:paraId="1C791A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$41,565</w:t>
            </w:r>
          </w:p>
        </w:tc>
        <w:tc>
          <w:tcPr>
            <w:tcW w:w="2250" w:type="dxa"/>
            <w:tcMar>
              <w:top w:w="80" w:type="dxa"/>
              <w:left w:w="60" w:type="dxa"/>
              <w:bottom w:w="80" w:type="dxa"/>
              <w:right w:w="60" w:type="dxa"/>
            </w:tcMar>
          </w:tcPr>
          <w:p w14:paraId="6CF97B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$59,388</w:t>
            </w:r>
          </w:p>
        </w:tc>
      </w:tr>
      <w:tr w:rsidR="008C3663" w:rsidRPr="0054773D" w14:paraId="01741DE7" w14:textId="77777777">
        <w:tblPrEx>
          <w:tblCellMar>
            <w:top w:w="0" w:type="dxa"/>
            <w:bottom w:w="0" w:type="dxa"/>
          </w:tblCellMar>
        </w:tblPrEx>
        <w:tc>
          <w:tcPr>
            <w:tcW w:w="2250" w:type="dxa"/>
            <w:tcMar>
              <w:top w:w="80" w:type="dxa"/>
              <w:left w:w="60" w:type="dxa"/>
              <w:bottom w:w="80" w:type="dxa"/>
              <w:right w:w="60" w:type="dxa"/>
            </w:tcMar>
          </w:tcPr>
          <w:p w14:paraId="12184D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TV as % of EV</w:t>
            </w:r>
          </w:p>
        </w:tc>
        <w:tc>
          <w:tcPr>
            <w:tcW w:w="2250" w:type="dxa"/>
            <w:tcMar>
              <w:top w:w="80" w:type="dxa"/>
              <w:left w:w="60" w:type="dxa"/>
              <w:bottom w:w="80" w:type="dxa"/>
              <w:right w:w="60" w:type="dxa"/>
            </w:tcMar>
          </w:tcPr>
          <w:p w14:paraId="496A064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63.4%</w:t>
            </w:r>
          </w:p>
        </w:tc>
        <w:tc>
          <w:tcPr>
            <w:tcW w:w="2250" w:type="dxa"/>
            <w:tcMar>
              <w:top w:w="80" w:type="dxa"/>
              <w:left w:w="60" w:type="dxa"/>
              <w:bottom w:w="80" w:type="dxa"/>
              <w:right w:w="60" w:type="dxa"/>
            </w:tcMar>
          </w:tcPr>
          <w:p w14:paraId="038080E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64.8%</w:t>
            </w:r>
          </w:p>
        </w:tc>
        <w:tc>
          <w:tcPr>
            <w:tcW w:w="2250" w:type="dxa"/>
            <w:tcMar>
              <w:top w:w="80" w:type="dxa"/>
              <w:left w:w="60" w:type="dxa"/>
              <w:bottom w:w="80" w:type="dxa"/>
              <w:right w:w="60" w:type="dxa"/>
            </w:tcMar>
          </w:tcPr>
          <w:p w14:paraId="73DD077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72.1%</w:t>
            </w:r>
          </w:p>
        </w:tc>
      </w:tr>
    </w:tbl>
    <w:p w14:paraId="5EABC6E9" w14:textId="77777777" w:rsidR="008C3663" w:rsidRPr="0054773D" w:rsidRDefault="008C3663">
      <w:pPr>
        <w:rPr>
          <w:rFonts w:asciiTheme="minorHAnsi" w:hAnsiTheme="minorHAnsi"/>
        </w:rPr>
      </w:pPr>
    </w:p>
    <w:p w14:paraId="7EFAC7FC"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All three scenarios: TV &lt; 75% of total EV. No TV concentration flag triggered.</w:t>
      </w:r>
    </w:p>
    <w:p w14:paraId="75D71710" w14:textId="77777777" w:rsidR="008C3663" w:rsidRPr="0054773D" w:rsidRDefault="00000000">
      <w:pPr>
        <w:pStyle w:val="Heading3"/>
        <w:spacing w:after="180" w:line="320" w:lineRule="auto"/>
        <w:rPr>
          <w:rFonts w:asciiTheme="minorHAnsi" w:hAnsiTheme="minorHAnsi"/>
        </w:rPr>
      </w:pPr>
      <w:bookmarkStart w:id="39" w:name="_Toc225936106"/>
      <w:r w:rsidRPr="0054773D">
        <w:rPr>
          <w:rFonts w:asciiTheme="minorHAnsi" w:eastAsia="Calibri" w:hAnsiTheme="minorHAnsi" w:cs="Calibri"/>
          <w:b/>
          <w:bCs/>
          <w:color w:val="006D6D"/>
        </w:rPr>
        <w:lastRenderedPageBreak/>
        <w:t>Equity Bridge — Base Case (WACC 12%, g 3%)</w:t>
      </w:r>
      <w:bookmarkEnd w:id="39"/>
    </w:p>
    <w:p w14:paraId="579CBF37"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08FC2753"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33608B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Year</w:t>
            </w:r>
          </w:p>
        </w:tc>
        <w:tc>
          <w:tcPr>
            <w:tcW w:w="2250" w:type="dxa"/>
            <w:shd w:val="clear" w:color="auto" w:fill="D5E8F0"/>
            <w:tcMar>
              <w:top w:w="80" w:type="dxa"/>
              <w:left w:w="60" w:type="dxa"/>
              <w:bottom w:w="80" w:type="dxa"/>
              <w:right w:w="60" w:type="dxa"/>
            </w:tcMar>
          </w:tcPr>
          <w:p w14:paraId="19CCFF8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FCF ($M)</w:t>
            </w:r>
          </w:p>
        </w:tc>
        <w:tc>
          <w:tcPr>
            <w:tcW w:w="2250" w:type="dxa"/>
            <w:shd w:val="clear" w:color="auto" w:fill="D5E8F0"/>
            <w:tcMar>
              <w:top w:w="80" w:type="dxa"/>
              <w:left w:w="60" w:type="dxa"/>
              <w:bottom w:w="80" w:type="dxa"/>
              <w:right w:w="60" w:type="dxa"/>
            </w:tcMar>
          </w:tcPr>
          <w:p w14:paraId="687305B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Discount Factor</w:t>
            </w:r>
          </w:p>
        </w:tc>
        <w:tc>
          <w:tcPr>
            <w:tcW w:w="2250" w:type="dxa"/>
            <w:shd w:val="clear" w:color="auto" w:fill="D5E8F0"/>
            <w:tcMar>
              <w:top w:w="80" w:type="dxa"/>
              <w:left w:w="60" w:type="dxa"/>
              <w:bottom w:w="80" w:type="dxa"/>
              <w:right w:w="60" w:type="dxa"/>
            </w:tcMar>
          </w:tcPr>
          <w:p w14:paraId="1FAE9E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PV ($M)</w:t>
            </w:r>
          </w:p>
        </w:tc>
      </w:tr>
      <w:tr w:rsidR="008C3663" w:rsidRPr="0054773D" w14:paraId="0490C146" w14:textId="77777777">
        <w:tblPrEx>
          <w:tblCellMar>
            <w:top w:w="0" w:type="dxa"/>
            <w:bottom w:w="0" w:type="dxa"/>
          </w:tblCellMar>
        </w:tblPrEx>
        <w:tc>
          <w:tcPr>
            <w:tcW w:w="2250" w:type="dxa"/>
            <w:tcMar>
              <w:top w:w="80" w:type="dxa"/>
              <w:left w:w="60" w:type="dxa"/>
              <w:bottom w:w="80" w:type="dxa"/>
              <w:right w:w="60" w:type="dxa"/>
            </w:tcMar>
          </w:tcPr>
          <w:p w14:paraId="4C7D60D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w:t>
            </w:r>
          </w:p>
        </w:tc>
        <w:tc>
          <w:tcPr>
            <w:tcW w:w="2250" w:type="dxa"/>
            <w:tcMar>
              <w:top w:w="80" w:type="dxa"/>
              <w:left w:w="60" w:type="dxa"/>
              <w:bottom w:w="80" w:type="dxa"/>
              <w:right w:w="60" w:type="dxa"/>
            </w:tcMar>
          </w:tcPr>
          <w:p w14:paraId="00F8C8B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1,302</w:t>
            </w:r>
          </w:p>
        </w:tc>
        <w:tc>
          <w:tcPr>
            <w:tcW w:w="2250" w:type="dxa"/>
            <w:tcMar>
              <w:top w:w="80" w:type="dxa"/>
              <w:left w:w="60" w:type="dxa"/>
              <w:bottom w:w="80" w:type="dxa"/>
              <w:right w:w="60" w:type="dxa"/>
            </w:tcMar>
          </w:tcPr>
          <w:p w14:paraId="6339A9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0.8929</w:t>
            </w:r>
          </w:p>
        </w:tc>
        <w:tc>
          <w:tcPr>
            <w:tcW w:w="2250" w:type="dxa"/>
            <w:tcMar>
              <w:top w:w="80" w:type="dxa"/>
              <w:left w:w="60" w:type="dxa"/>
              <w:bottom w:w="80" w:type="dxa"/>
              <w:right w:w="60" w:type="dxa"/>
            </w:tcMar>
          </w:tcPr>
          <w:p w14:paraId="3630AE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1,163</w:t>
            </w:r>
          </w:p>
        </w:tc>
      </w:tr>
      <w:tr w:rsidR="008C3663" w:rsidRPr="0054773D" w14:paraId="6F69657F" w14:textId="77777777">
        <w:tblPrEx>
          <w:tblCellMar>
            <w:top w:w="0" w:type="dxa"/>
            <w:bottom w:w="0" w:type="dxa"/>
          </w:tblCellMar>
        </w:tblPrEx>
        <w:tc>
          <w:tcPr>
            <w:tcW w:w="2250" w:type="dxa"/>
            <w:tcMar>
              <w:top w:w="80" w:type="dxa"/>
              <w:left w:w="60" w:type="dxa"/>
              <w:bottom w:w="80" w:type="dxa"/>
              <w:right w:w="60" w:type="dxa"/>
            </w:tcMar>
          </w:tcPr>
          <w:p w14:paraId="40534A8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FY2028E</w:t>
            </w:r>
          </w:p>
        </w:tc>
        <w:tc>
          <w:tcPr>
            <w:tcW w:w="2250" w:type="dxa"/>
            <w:tcMar>
              <w:top w:w="80" w:type="dxa"/>
              <w:left w:w="60" w:type="dxa"/>
              <w:bottom w:w="80" w:type="dxa"/>
              <w:right w:w="60" w:type="dxa"/>
            </w:tcMar>
          </w:tcPr>
          <w:p w14:paraId="565F34C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1,794</w:t>
            </w:r>
          </w:p>
        </w:tc>
        <w:tc>
          <w:tcPr>
            <w:tcW w:w="2250" w:type="dxa"/>
            <w:tcMar>
              <w:top w:w="80" w:type="dxa"/>
              <w:left w:w="60" w:type="dxa"/>
              <w:bottom w:w="80" w:type="dxa"/>
              <w:right w:w="60" w:type="dxa"/>
            </w:tcMar>
          </w:tcPr>
          <w:p w14:paraId="1D7862F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0.7972</w:t>
            </w:r>
          </w:p>
        </w:tc>
        <w:tc>
          <w:tcPr>
            <w:tcW w:w="2250" w:type="dxa"/>
            <w:tcMar>
              <w:top w:w="80" w:type="dxa"/>
              <w:left w:w="60" w:type="dxa"/>
              <w:bottom w:w="80" w:type="dxa"/>
              <w:right w:w="60" w:type="dxa"/>
            </w:tcMar>
          </w:tcPr>
          <w:p w14:paraId="2E78E8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1,430</w:t>
            </w:r>
          </w:p>
        </w:tc>
      </w:tr>
      <w:tr w:rsidR="008C3663" w:rsidRPr="0054773D" w14:paraId="31AE7DC4" w14:textId="77777777">
        <w:tblPrEx>
          <w:tblCellMar>
            <w:top w:w="0" w:type="dxa"/>
            <w:bottom w:w="0" w:type="dxa"/>
          </w:tblCellMar>
        </w:tblPrEx>
        <w:tc>
          <w:tcPr>
            <w:tcW w:w="2250" w:type="dxa"/>
            <w:tcMar>
              <w:top w:w="80" w:type="dxa"/>
              <w:left w:w="60" w:type="dxa"/>
              <w:bottom w:w="80" w:type="dxa"/>
              <w:right w:w="60" w:type="dxa"/>
            </w:tcMar>
          </w:tcPr>
          <w:p w14:paraId="3967B1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FY2029E</w:t>
            </w:r>
          </w:p>
        </w:tc>
        <w:tc>
          <w:tcPr>
            <w:tcW w:w="2250" w:type="dxa"/>
            <w:tcMar>
              <w:top w:w="80" w:type="dxa"/>
              <w:left w:w="60" w:type="dxa"/>
              <w:bottom w:w="80" w:type="dxa"/>
              <w:right w:w="60" w:type="dxa"/>
            </w:tcMar>
          </w:tcPr>
          <w:p w14:paraId="5A245D0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2,280</w:t>
            </w:r>
          </w:p>
        </w:tc>
        <w:tc>
          <w:tcPr>
            <w:tcW w:w="2250" w:type="dxa"/>
            <w:tcMar>
              <w:top w:w="80" w:type="dxa"/>
              <w:left w:w="60" w:type="dxa"/>
              <w:bottom w:w="80" w:type="dxa"/>
              <w:right w:w="60" w:type="dxa"/>
            </w:tcMar>
          </w:tcPr>
          <w:p w14:paraId="4011A3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0.7118</w:t>
            </w:r>
          </w:p>
        </w:tc>
        <w:tc>
          <w:tcPr>
            <w:tcW w:w="2250" w:type="dxa"/>
            <w:tcMar>
              <w:top w:w="80" w:type="dxa"/>
              <w:left w:w="60" w:type="dxa"/>
              <w:bottom w:w="80" w:type="dxa"/>
              <w:right w:w="60" w:type="dxa"/>
            </w:tcMar>
          </w:tcPr>
          <w:p w14:paraId="7FC488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1,623</w:t>
            </w:r>
          </w:p>
        </w:tc>
      </w:tr>
      <w:tr w:rsidR="008C3663" w:rsidRPr="0054773D" w14:paraId="0E46CA1B" w14:textId="77777777">
        <w:tblPrEx>
          <w:tblCellMar>
            <w:top w:w="0" w:type="dxa"/>
            <w:bottom w:w="0" w:type="dxa"/>
          </w:tblCellMar>
        </w:tblPrEx>
        <w:tc>
          <w:tcPr>
            <w:tcW w:w="2250" w:type="dxa"/>
            <w:tcMar>
              <w:top w:w="80" w:type="dxa"/>
              <w:left w:w="60" w:type="dxa"/>
              <w:bottom w:w="80" w:type="dxa"/>
              <w:right w:w="60" w:type="dxa"/>
            </w:tcMar>
          </w:tcPr>
          <w:p w14:paraId="0E1BA9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FY2030E</w:t>
            </w:r>
          </w:p>
        </w:tc>
        <w:tc>
          <w:tcPr>
            <w:tcW w:w="2250" w:type="dxa"/>
            <w:tcMar>
              <w:top w:w="80" w:type="dxa"/>
              <w:left w:w="60" w:type="dxa"/>
              <w:bottom w:w="80" w:type="dxa"/>
              <w:right w:w="60" w:type="dxa"/>
            </w:tcMar>
          </w:tcPr>
          <w:p w14:paraId="563845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2,784</w:t>
            </w:r>
          </w:p>
        </w:tc>
        <w:tc>
          <w:tcPr>
            <w:tcW w:w="2250" w:type="dxa"/>
            <w:tcMar>
              <w:top w:w="80" w:type="dxa"/>
              <w:left w:w="60" w:type="dxa"/>
              <w:bottom w:w="80" w:type="dxa"/>
              <w:right w:w="60" w:type="dxa"/>
            </w:tcMar>
          </w:tcPr>
          <w:p w14:paraId="47C59C0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0.6355</w:t>
            </w:r>
          </w:p>
        </w:tc>
        <w:tc>
          <w:tcPr>
            <w:tcW w:w="2250" w:type="dxa"/>
            <w:tcMar>
              <w:top w:w="80" w:type="dxa"/>
              <w:left w:w="60" w:type="dxa"/>
              <w:bottom w:w="80" w:type="dxa"/>
              <w:right w:w="60" w:type="dxa"/>
            </w:tcMar>
          </w:tcPr>
          <w:p w14:paraId="02FF11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1,769</w:t>
            </w:r>
          </w:p>
        </w:tc>
      </w:tr>
      <w:tr w:rsidR="008C3663" w:rsidRPr="0054773D" w14:paraId="527CD816" w14:textId="77777777">
        <w:tblPrEx>
          <w:tblCellMar>
            <w:top w:w="0" w:type="dxa"/>
            <w:bottom w:w="0" w:type="dxa"/>
          </w:tblCellMar>
        </w:tblPrEx>
        <w:tc>
          <w:tcPr>
            <w:tcW w:w="2250" w:type="dxa"/>
            <w:tcMar>
              <w:top w:w="80" w:type="dxa"/>
              <w:left w:w="60" w:type="dxa"/>
              <w:bottom w:w="80" w:type="dxa"/>
              <w:right w:w="60" w:type="dxa"/>
            </w:tcMar>
          </w:tcPr>
          <w:p w14:paraId="4CC424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FY2031E</w:t>
            </w:r>
          </w:p>
        </w:tc>
        <w:tc>
          <w:tcPr>
            <w:tcW w:w="2250" w:type="dxa"/>
            <w:tcMar>
              <w:top w:w="80" w:type="dxa"/>
              <w:left w:w="60" w:type="dxa"/>
              <w:bottom w:w="80" w:type="dxa"/>
              <w:right w:w="60" w:type="dxa"/>
            </w:tcMar>
          </w:tcPr>
          <w:p w14:paraId="1BADF1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3,222</w:t>
            </w:r>
          </w:p>
        </w:tc>
        <w:tc>
          <w:tcPr>
            <w:tcW w:w="2250" w:type="dxa"/>
            <w:tcMar>
              <w:top w:w="80" w:type="dxa"/>
              <w:left w:w="60" w:type="dxa"/>
              <w:bottom w:w="80" w:type="dxa"/>
              <w:right w:w="60" w:type="dxa"/>
            </w:tcMar>
          </w:tcPr>
          <w:p w14:paraId="7B092E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0.5674</w:t>
            </w:r>
          </w:p>
        </w:tc>
        <w:tc>
          <w:tcPr>
            <w:tcW w:w="2250" w:type="dxa"/>
            <w:tcMar>
              <w:top w:w="80" w:type="dxa"/>
              <w:left w:w="60" w:type="dxa"/>
              <w:bottom w:w="80" w:type="dxa"/>
              <w:right w:w="60" w:type="dxa"/>
            </w:tcMar>
          </w:tcPr>
          <w:p w14:paraId="2A3F1E5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1,828</w:t>
            </w:r>
          </w:p>
        </w:tc>
      </w:tr>
      <w:tr w:rsidR="008C3663" w:rsidRPr="0054773D" w14:paraId="02392D9D" w14:textId="77777777">
        <w:tblPrEx>
          <w:tblCellMar>
            <w:top w:w="0" w:type="dxa"/>
            <w:bottom w:w="0" w:type="dxa"/>
          </w:tblCellMar>
        </w:tblPrEx>
        <w:tc>
          <w:tcPr>
            <w:tcW w:w="2250" w:type="dxa"/>
            <w:tcMar>
              <w:top w:w="80" w:type="dxa"/>
              <w:left w:w="60" w:type="dxa"/>
              <w:bottom w:w="80" w:type="dxa"/>
              <w:right w:w="60" w:type="dxa"/>
            </w:tcMar>
          </w:tcPr>
          <w:p w14:paraId="1A7A98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FY2032E</w:t>
            </w:r>
          </w:p>
        </w:tc>
        <w:tc>
          <w:tcPr>
            <w:tcW w:w="2250" w:type="dxa"/>
            <w:tcMar>
              <w:top w:w="80" w:type="dxa"/>
              <w:left w:w="60" w:type="dxa"/>
              <w:bottom w:w="80" w:type="dxa"/>
              <w:right w:w="60" w:type="dxa"/>
            </w:tcMar>
          </w:tcPr>
          <w:p w14:paraId="6C4AEE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3,659</w:t>
            </w:r>
          </w:p>
        </w:tc>
        <w:tc>
          <w:tcPr>
            <w:tcW w:w="2250" w:type="dxa"/>
            <w:tcMar>
              <w:top w:w="80" w:type="dxa"/>
              <w:left w:w="60" w:type="dxa"/>
              <w:bottom w:w="80" w:type="dxa"/>
              <w:right w:w="60" w:type="dxa"/>
            </w:tcMar>
          </w:tcPr>
          <w:p w14:paraId="11AAD73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0.5066</w:t>
            </w:r>
          </w:p>
        </w:tc>
        <w:tc>
          <w:tcPr>
            <w:tcW w:w="2250" w:type="dxa"/>
            <w:tcMar>
              <w:top w:w="80" w:type="dxa"/>
              <w:left w:w="60" w:type="dxa"/>
              <w:bottom w:w="80" w:type="dxa"/>
              <w:right w:w="60" w:type="dxa"/>
            </w:tcMar>
          </w:tcPr>
          <w:p w14:paraId="620F5B9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1,854</w:t>
            </w:r>
          </w:p>
        </w:tc>
      </w:tr>
      <w:tr w:rsidR="008C3663" w:rsidRPr="0054773D" w14:paraId="223CEF37" w14:textId="77777777">
        <w:tblPrEx>
          <w:tblCellMar>
            <w:top w:w="0" w:type="dxa"/>
            <w:bottom w:w="0" w:type="dxa"/>
          </w:tblCellMar>
        </w:tblPrEx>
        <w:tc>
          <w:tcPr>
            <w:tcW w:w="2250" w:type="dxa"/>
            <w:tcMar>
              <w:top w:w="80" w:type="dxa"/>
              <w:left w:w="60" w:type="dxa"/>
              <w:bottom w:w="80" w:type="dxa"/>
              <w:right w:w="60" w:type="dxa"/>
            </w:tcMar>
          </w:tcPr>
          <w:p w14:paraId="669782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FY2033E</w:t>
            </w:r>
          </w:p>
        </w:tc>
        <w:tc>
          <w:tcPr>
            <w:tcW w:w="2250" w:type="dxa"/>
            <w:tcMar>
              <w:top w:w="80" w:type="dxa"/>
              <w:left w:w="60" w:type="dxa"/>
              <w:bottom w:w="80" w:type="dxa"/>
              <w:right w:w="60" w:type="dxa"/>
            </w:tcMar>
          </w:tcPr>
          <w:p w14:paraId="5D6DB8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4,075</w:t>
            </w:r>
          </w:p>
        </w:tc>
        <w:tc>
          <w:tcPr>
            <w:tcW w:w="2250" w:type="dxa"/>
            <w:tcMar>
              <w:top w:w="80" w:type="dxa"/>
              <w:left w:w="60" w:type="dxa"/>
              <w:bottom w:w="80" w:type="dxa"/>
              <w:right w:w="60" w:type="dxa"/>
            </w:tcMar>
          </w:tcPr>
          <w:p w14:paraId="553909E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0.4523</w:t>
            </w:r>
          </w:p>
        </w:tc>
        <w:tc>
          <w:tcPr>
            <w:tcW w:w="2250" w:type="dxa"/>
            <w:tcMar>
              <w:top w:w="80" w:type="dxa"/>
              <w:left w:w="60" w:type="dxa"/>
              <w:bottom w:w="80" w:type="dxa"/>
              <w:right w:w="60" w:type="dxa"/>
            </w:tcMar>
          </w:tcPr>
          <w:p w14:paraId="083CDE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1,843</w:t>
            </w:r>
          </w:p>
        </w:tc>
      </w:tr>
      <w:tr w:rsidR="008C3663" w:rsidRPr="0054773D" w14:paraId="29F1941E" w14:textId="77777777">
        <w:tblPrEx>
          <w:tblCellMar>
            <w:top w:w="0" w:type="dxa"/>
            <w:bottom w:w="0" w:type="dxa"/>
          </w:tblCellMar>
        </w:tblPrEx>
        <w:trPr>
          <w:gridAfter w:val="2"/>
          <w:wAfter w:w="200" w:type="dxa"/>
        </w:trPr>
        <w:tc>
          <w:tcPr>
            <w:tcW w:w="2250" w:type="dxa"/>
            <w:tcMar>
              <w:top w:w="80" w:type="dxa"/>
              <w:left w:w="60" w:type="dxa"/>
              <w:bottom w:w="80" w:type="dxa"/>
              <w:right w:w="60" w:type="dxa"/>
            </w:tcMar>
          </w:tcPr>
          <w:p w14:paraId="16B1CB0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Sum PV(FCFs)</w:t>
            </w:r>
          </w:p>
        </w:tc>
        <w:tc>
          <w:tcPr>
            <w:tcW w:w="2250" w:type="dxa"/>
            <w:tcMar>
              <w:top w:w="80" w:type="dxa"/>
              <w:left w:w="60" w:type="dxa"/>
              <w:bottom w:w="80" w:type="dxa"/>
              <w:right w:w="60" w:type="dxa"/>
            </w:tcMar>
          </w:tcPr>
          <w:p w14:paraId="3DC782C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11,510</w:t>
            </w:r>
          </w:p>
        </w:tc>
      </w:tr>
    </w:tbl>
    <w:p w14:paraId="33CC0BBB"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5708D73C"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35EACDB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Item</w:t>
            </w:r>
          </w:p>
        </w:tc>
        <w:tc>
          <w:tcPr>
            <w:tcW w:w="3000" w:type="dxa"/>
            <w:shd w:val="clear" w:color="auto" w:fill="D5E8F0"/>
            <w:tcMar>
              <w:top w:w="80" w:type="dxa"/>
              <w:left w:w="60" w:type="dxa"/>
              <w:bottom w:w="80" w:type="dxa"/>
              <w:right w:w="60" w:type="dxa"/>
            </w:tcMar>
          </w:tcPr>
          <w:p w14:paraId="0BE1C11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w:t>
            </w:r>
          </w:p>
        </w:tc>
        <w:tc>
          <w:tcPr>
            <w:tcW w:w="3000" w:type="dxa"/>
            <w:shd w:val="clear" w:color="auto" w:fill="D5E8F0"/>
            <w:tcMar>
              <w:top w:w="80" w:type="dxa"/>
              <w:left w:w="60" w:type="dxa"/>
              <w:bottom w:w="80" w:type="dxa"/>
              <w:right w:w="60" w:type="dxa"/>
            </w:tcMar>
          </w:tcPr>
          <w:p w14:paraId="6EB9554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Note</w:t>
            </w:r>
          </w:p>
        </w:tc>
      </w:tr>
      <w:tr w:rsidR="008C3663" w:rsidRPr="0054773D" w14:paraId="7FFD8B40" w14:textId="77777777">
        <w:tblPrEx>
          <w:tblCellMar>
            <w:top w:w="0" w:type="dxa"/>
            <w:bottom w:w="0" w:type="dxa"/>
          </w:tblCellMar>
        </w:tblPrEx>
        <w:tc>
          <w:tcPr>
            <w:tcW w:w="3000" w:type="dxa"/>
            <w:tcMar>
              <w:top w:w="80" w:type="dxa"/>
              <w:left w:w="60" w:type="dxa"/>
              <w:bottom w:w="80" w:type="dxa"/>
              <w:right w:w="60" w:type="dxa"/>
            </w:tcMar>
          </w:tcPr>
          <w:p w14:paraId="093608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DCF Enterprise Value</w:t>
            </w:r>
          </w:p>
        </w:tc>
        <w:tc>
          <w:tcPr>
            <w:tcW w:w="3000" w:type="dxa"/>
            <w:tcMar>
              <w:top w:w="80" w:type="dxa"/>
              <w:left w:w="60" w:type="dxa"/>
              <w:bottom w:w="80" w:type="dxa"/>
              <w:right w:w="60" w:type="dxa"/>
            </w:tcMar>
          </w:tcPr>
          <w:p w14:paraId="78E603A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+32,398</w:t>
            </w:r>
          </w:p>
        </w:tc>
        <w:tc>
          <w:tcPr>
            <w:tcW w:w="3000" w:type="dxa"/>
            <w:tcMar>
              <w:top w:w="80" w:type="dxa"/>
              <w:left w:w="60" w:type="dxa"/>
              <w:bottom w:w="80" w:type="dxa"/>
              <w:right w:w="60" w:type="dxa"/>
            </w:tcMar>
          </w:tcPr>
          <w:p w14:paraId="2B26865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PV FCFs + PV TV ($46,189M × 0.4523 = $20,888M)</w:t>
            </w:r>
          </w:p>
        </w:tc>
      </w:tr>
      <w:tr w:rsidR="008C3663" w:rsidRPr="0054773D" w14:paraId="2600C300" w14:textId="77777777">
        <w:tblPrEx>
          <w:tblCellMar>
            <w:top w:w="0" w:type="dxa"/>
            <w:bottom w:w="0" w:type="dxa"/>
          </w:tblCellMar>
        </w:tblPrEx>
        <w:tc>
          <w:tcPr>
            <w:tcW w:w="3000" w:type="dxa"/>
            <w:tcMar>
              <w:top w:w="80" w:type="dxa"/>
              <w:left w:w="60" w:type="dxa"/>
              <w:bottom w:w="80" w:type="dxa"/>
              <w:right w:w="60" w:type="dxa"/>
            </w:tcMar>
          </w:tcPr>
          <w:p w14:paraId="3CD424E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Net cash </w:t>
            </w:r>
            <w:proofErr w:type="gramStart"/>
            <w:r w:rsidRPr="0054773D">
              <w:rPr>
                <w:rFonts w:asciiTheme="minorHAnsi" w:eastAsia="Calibri" w:hAnsiTheme="minorHAnsi" w:cs="Calibri"/>
                <w:sz w:val="22"/>
                <w:szCs w:val="22"/>
              </w:rPr>
              <w:t xml:space="preserve">(cash </w:t>
            </w:r>
            <w:proofErr w:type="gramEnd"/>
            <w:r w:rsidRPr="0054773D">
              <w:rPr>
                <w:rFonts w:asciiTheme="minorHAnsi" w:eastAsia="Calibri" w:hAnsiTheme="minorHAnsi" w:cs="Calibri"/>
                <w:sz w:val="22"/>
                <w:szCs w:val="22"/>
              </w:rPr>
              <w:t>$4,800M − face debt $2,000M)</w:t>
            </w:r>
          </w:p>
        </w:tc>
        <w:tc>
          <w:tcPr>
            <w:tcW w:w="3000" w:type="dxa"/>
            <w:tcMar>
              <w:top w:w="80" w:type="dxa"/>
              <w:left w:w="60" w:type="dxa"/>
              <w:bottom w:w="80" w:type="dxa"/>
              <w:right w:w="60" w:type="dxa"/>
            </w:tcMar>
          </w:tcPr>
          <w:p w14:paraId="3198F8D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+2,800</w:t>
            </w:r>
          </w:p>
        </w:tc>
        <w:tc>
          <w:tcPr>
            <w:tcW w:w="3000" w:type="dxa"/>
            <w:tcMar>
              <w:top w:w="80" w:type="dxa"/>
              <w:left w:w="60" w:type="dxa"/>
              <w:bottom w:w="80" w:type="dxa"/>
              <w:right w:w="60" w:type="dxa"/>
            </w:tcMar>
          </w:tcPr>
          <w:p w14:paraId="548FA6D9" w14:textId="77777777" w:rsidR="008C3663" w:rsidRPr="0054773D" w:rsidRDefault="00000000">
            <w:pPr>
              <w:rPr>
                <w:rFonts w:asciiTheme="minorHAnsi" w:hAnsiTheme="minorHAnsi"/>
              </w:rPr>
            </w:pP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FY2026 balance</w:t>
            </w:r>
          </w:p>
        </w:tc>
      </w:tr>
      <w:tr w:rsidR="008C3663" w:rsidRPr="0054773D" w14:paraId="2F152F15" w14:textId="77777777">
        <w:tblPrEx>
          <w:tblCellMar>
            <w:top w:w="0" w:type="dxa"/>
            <w:bottom w:w="0" w:type="dxa"/>
          </w:tblCellMar>
        </w:tblPrEx>
        <w:tc>
          <w:tcPr>
            <w:tcW w:w="3000" w:type="dxa"/>
            <w:tcMar>
              <w:top w:w="80" w:type="dxa"/>
              <w:left w:w="60" w:type="dxa"/>
              <w:bottom w:w="80" w:type="dxa"/>
              <w:right w:w="60" w:type="dxa"/>
            </w:tcMar>
          </w:tcPr>
          <w:p w14:paraId="0645AD9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Less: Risk-adjusted FCF drag (NPV)</w:t>
            </w:r>
          </w:p>
        </w:tc>
        <w:tc>
          <w:tcPr>
            <w:tcW w:w="3000" w:type="dxa"/>
            <w:tcMar>
              <w:top w:w="80" w:type="dxa"/>
              <w:left w:w="60" w:type="dxa"/>
              <w:bottom w:w="80" w:type="dxa"/>
              <w:right w:w="60" w:type="dxa"/>
            </w:tcMar>
          </w:tcPr>
          <w:p w14:paraId="3A225F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−1,565</w:t>
            </w:r>
          </w:p>
        </w:tc>
        <w:tc>
          <w:tcPr>
            <w:tcW w:w="3000" w:type="dxa"/>
            <w:tcMar>
              <w:top w:w="80" w:type="dxa"/>
              <w:left w:w="60" w:type="dxa"/>
              <w:bottom w:w="80" w:type="dxa"/>
              <w:right w:w="60" w:type="dxa"/>
            </w:tcMar>
          </w:tcPr>
          <w:p w14:paraId="53B057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$179.4M/yr ÷ 12% WACC = $1,495M; risk-permanence weighted</w:t>
            </w:r>
          </w:p>
        </w:tc>
      </w:tr>
      <w:tr w:rsidR="008C3663" w:rsidRPr="0054773D" w14:paraId="6F86B699" w14:textId="77777777">
        <w:tblPrEx>
          <w:tblCellMar>
            <w:top w:w="0" w:type="dxa"/>
            <w:bottom w:w="0" w:type="dxa"/>
          </w:tblCellMar>
        </w:tblPrEx>
        <w:trPr>
          <w:gridAfter w:val="1"/>
          <w:wAfter w:w="100" w:type="dxa"/>
        </w:trPr>
        <w:tc>
          <w:tcPr>
            <w:tcW w:w="3000" w:type="dxa"/>
            <w:tcMar>
              <w:top w:w="80" w:type="dxa"/>
              <w:left w:w="60" w:type="dxa"/>
              <w:bottom w:w="80" w:type="dxa"/>
              <w:right w:w="60" w:type="dxa"/>
            </w:tcMar>
          </w:tcPr>
          <w:p w14:paraId="5ABC025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Equity Value</w:t>
            </w:r>
          </w:p>
        </w:tc>
        <w:tc>
          <w:tcPr>
            <w:tcW w:w="3000" w:type="dxa"/>
            <w:tcMar>
              <w:top w:w="80" w:type="dxa"/>
              <w:left w:w="60" w:type="dxa"/>
              <w:bottom w:w="80" w:type="dxa"/>
              <w:right w:w="60" w:type="dxa"/>
            </w:tcMar>
          </w:tcPr>
          <w:p w14:paraId="79B3531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33,633</w:t>
            </w:r>
          </w:p>
        </w:tc>
      </w:tr>
      <w:tr w:rsidR="008C3663" w:rsidRPr="0054773D" w14:paraId="0F46B0DE" w14:textId="77777777">
        <w:tblPrEx>
          <w:tblCellMar>
            <w:top w:w="0" w:type="dxa"/>
            <w:bottom w:w="0" w:type="dxa"/>
          </w:tblCellMar>
        </w:tblPrEx>
        <w:trPr>
          <w:gridAfter w:val="1"/>
          <w:wAfter w:w="100" w:type="dxa"/>
        </w:trPr>
        <w:tc>
          <w:tcPr>
            <w:tcW w:w="3000" w:type="dxa"/>
            <w:tcMar>
              <w:top w:w="80" w:type="dxa"/>
              <w:left w:w="60" w:type="dxa"/>
              <w:bottom w:w="80" w:type="dxa"/>
              <w:right w:w="60" w:type="dxa"/>
            </w:tcMar>
          </w:tcPr>
          <w:p w14:paraId="1E17FC8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Fully diluted shares</w:t>
            </w:r>
          </w:p>
        </w:tc>
        <w:tc>
          <w:tcPr>
            <w:tcW w:w="3000" w:type="dxa"/>
            <w:tcMar>
              <w:top w:w="80" w:type="dxa"/>
              <w:left w:w="60" w:type="dxa"/>
              <w:bottom w:w="80" w:type="dxa"/>
              <w:right w:w="60" w:type="dxa"/>
            </w:tcMar>
          </w:tcPr>
          <w:p w14:paraId="193E8A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360M</w:t>
            </w:r>
          </w:p>
        </w:tc>
      </w:tr>
      <w:tr w:rsidR="008C3663" w:rsidRPr="0054773D" w14:paraId="2509A246" w14:textId="77777777">
        <w:tblPrEx>
          <w:tblCellMar>
            <w:top w:w="0" w:type="dxa"/>
            <w:bottom w:w="0" w:type="dxa"/>
          </w:tblCellMar>
        </w:tblPrEx>
        <w:tc>
          <w:tcPr>
            <w:tcW w:w="3000" w:type="dxa"/>
            <w:tcMar>
              <w:top w:w="80" w:type="dxa"/>
              <w:left w:w="60" w:type="dxa"/>
              <w:bottom w:w="80" w:type="dxa"/>
              <w:right w:w="60" w:type="dxa"/>
            </w:tcMar>
          </w:tcPr>
          <w:p w14:paraId="25FBFF0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DCF equity value per share (base)</w:t>
            </w:r>
          </w:p>
        </w:tc>
        <w:tc>
          <w:tcPr>
            <w:tcW w:w="3000" w:type="dxa"/>
            <w:tcMar>
              <w:top w:w="80" w:type="dxa"/>
              <w:left w:w="60" w:type="dxa"/>
              <w:bottom w:w="80" w:type="dxa"/>
              <w:right w:w="60" w:type="dxa"/>
            </w:tcMar>
          </w:tcPr>
          <w:p w14:paraId="4F747DB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$93</w:t>
            </w:r>
          </w:p>
        </w:tc>
        <w:tc>
          <w:tcPr>
            <w:tcW w:w="3000" w:type="dxa"/>
            <w:tcMar>
              <w:top w:w="80" w:type="dxa"/>
              <w:left w:w="60" w:type="dxa"/>
              <w:bottom w:w="80" w:type="dxa"/>
              <w:right w:w="60" w:type="dxa"/>
            </w:tcMar>
          </w:tcPr>
          <w:p w14:paraId="430800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$33,633M ÷ 360M = $93.43 </w:t>
            </w:r>
            <w:r w:rsidRPr="0054773D">
              <w:rPr>
                <w:rFonts w:asciiTheme="minorHAnsi" w:eastAsia="Calibri" w:hAnsiTheme="minorHAnsi" w:cs="Segoe UI Symbol"/>
                <w:sz w:val="22"/>
                <w:szCs w:val="22"/>
              </w:rPr>
              <w:t>✓</w:t>
            </w:r>
          </w:p>
        </w:tc>
      </w:tr>
    </w:tbl>
    <w:p w14:paraId="7DA31FBB" w14:textId="77777777" w:rsidR="008C3663" w:rsidRPr="0054773D" w:rsidRDefault="008C3663">
      <w:pPr>
        <w:rPr>
          <w:rFonts w:asciiTheme="minorHAnsi" w:hAnsiTheme="minorHAnsi"/>
        </w:rPr>
      </w:pPr>
    </w:p>
    <w:p w14:paraId="760553FF" w14:textId="77777777" w:rsidR="008C3663" w:rsidRPr="0054773D" w:rsidRDefault="00000000">
      <w:pPr>
        <w:pStyle w:val="Heading3"/>
        <w:spacing w:after="180" w:line="320" w:lineRule="auto"/>
        <w:rPr>
          <w:rFonts w:asciiTheme="minorHAnsi" w:hAnsiTheme="minorHAnsi"/>
        </w:rPr>
      </w:pPr>
      <w:bookmarkStart w:id="40" w:name="_Toc225936107"/>
      <w:r w:rsidRPr="0054773D">
        <w:rPr>
          <w:rFonts w:asciiTheme="minorHAnsi" w:eastAsia="Calibri" w:hAnsiTheme="minorHAnsi" w:cs="Calibri"/>
          <w:b/>
          <w:bCs/>
          <w:color w:val="006D6D"/>
        </w:rPr>
        <w:t>Sensitivity Table — DCF Equity Value Per Share</w:t>
      </w:r>
      <w:bookmarkEnd w:id="40"/>
    </w:p>
    <w:p w14:paraId="457462A2"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1E544A6E"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1CF8CA9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WACC \ g</w:t>
            </w:r>
          </w:p>
        </w:tc>
        <w:tc>
          <w:tcPr>
            <w:tcW w:w="2250" w:type="dxa"/>
            <w:shd w:val="clear" w:color="auto" w:fill="D5E8F0"/>
            <w:tcMar>
              <w:top w:w="80" w:type="dxa"/>
              <w:left w:w="60" w:type="dxa"/>
              <w:bottom w:w="80" w:type="dxa"/>
              <w:right w:w="60" w:type="dxa"/>
            </w:tcMar>
          </w:tcPr>
          <w:p w14:paraId="0F804E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w:t>
            </w:r>
          </w:p>
        </w:tc>
        <w:tc>
          <w:tcPr>
            <w:tcW w:w="2250" w:type="dxa"/>
            <w:shd w:val="clear" w:color="auto" w:fill="D5E8F0"/>
            <w:tcMar>
              <w:top w:w="80" w:type="dxa"/>
              <w:left w:w="60" w:type="dxa"/>
              <w:bottom w:w="80" w:type="dxa"/>
              <w:right w:w="60" w:type="dxa"/>
            </w:tcMar>
          </w:tcPr>
          <w:p w14:paraId="48527F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w:t>
            </w:r>
          </w:p>
        </w:tc>
        <w:tc>
          <w:tcPr>
            <w:tcW w:w="2250" w:type="dxa"/>
            <w:shd w:val="clear" w:color="auto" w:fill="D5E8F0"/>
            <w:tcMar>
              <w:top w:w="80" w:type="dxa"/>
              <w:left w:w="60" w:type="dxa"/>
              <w:bottom w:w="80" w:type="dxa"/>
              <w:right w:w="60" w:type="dxa"/>
            </w:tcMar>
          </w:tcPr>
          <w:p w14:paraId="1FF8940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w:t>
            </w:r>
          </w:p>
        </w:tc>
      </w:tr>
      <w:tr w:rsidR="008C3663" w:rsidRPr="0054773D" w14:paraId="27CAE9E4" w14:textId="77777777">
        <w:tblPrEx>
          <w:tblCellMar>
            <w:top w:w="0" w:type="dxa"/>
            <w:bottom w:w="0" w:type="dxa"/>
          </w:tblCellMar>
        </w:tblPrEx>
        <w:tc>
          <w:tcPr>
            <w:tcW w:w="2250" w:type="dxa"/>
            <w:tcMar>
              <w:top w:w="80" w:type="dxa"/>
              <w:left w:w="60" w:type="dxa"/>
              <w:bottom w:w="80" w:type="dxa"/>
              <w:right w:w="60" w:type="dxa"/>
            </w:tcMar>
          </w:tcPr>
          <w:p w14:paraId="22B82F0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 (Bull)</w:t>
            </w:r>
          </w:p>
        </w:tc>
        <w:tc>
          <w:tcPr>
            <w:tcW w:w="2250" w:type="dxa"/>
            <w:tcMar>
              <w:top w:w="80" w:type="dxa"/>
              <w:left w:w="60" w:type="dxa"/>
              <w:bottom w:w="80" w:type="dxa"/>
              <w:right w:w="60" w:type="dxa"/>
            </w:tcMar>
          </w:tcPr>
          <w:p w14:paraId="0EF134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$107</w:t>
            </w:r>
          </w:p>
        </w:tc>
        <w:tc>
          <w:tcPr>
            <w:tcW w:w="2250" w:type="dxa"/>
            <w:tcMar>
              <w:top w:w="80" w:type="dxa"/>
              <w:left w:w="60" w:type="dxa"/>
              <w:bottom w:w="80" w:type="dxa"/>
              <w:right w:w="60" w:type="dxa"/>
            </w:tcMar>
          </w:tcPr>
          <w:p w14:paraId="566F509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$122</w:t>
            </w:r>
          </w:p>
        </w:tc>
        <w:tc>
          <w:tcPr>
            <w:tcW w:w="2250" w:type="dxa"/>
            <w:tcMar>
              <w:top w:w="80" w:type="dxa"/>
              <w:left w:w="60" w:type="dxa"/>
              <w:bottom w:w="80" w:type="dxa"/>
              <w:right w:w="60" w:type="dxa"/>
            </w:tcMar>
          </w:tcPr>
          <w:p w14:paraId="0774D2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$146</w:t>
            </w:r>
          </w:p>
        </w:tc>
      </w:tr>
      <w:tr w:rsidR="008C3663" w:rsidRPr="0054773D" w14:paraId="044DD84E" w14:textId="77777777">
        <w:tblPrEx>
          <w:tblCellMar>
            <w:top w:w="0" w:type="dxa"/>
            <w:bottom w:w="0" w:type="dxa"/>
          </w:tblCellMar>
        </w:tblPrEx>
        <w:tc>
          <w:tcPr>
            <w:tcW w:w="2250" w:type="dxa"/>
            <w:tcMar>
              <w:top w:w="80" w:type="dxa"/>
              <w:left w:w="60" w:type="dxa"/>
              <w:bottom w:w="80" w:type="dxa"/>
              <w:right w:w="60" w:type="dxa"/>
            </w:tcMar>
          </w:tcPr>
          <w:p w14:paraId="2E7B95B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 (Base)</w:t>
            </w:r>
          </w:p>
        </w:tc>
        <w:tc>
          <w:tcPr>
            <w:tcW w:w="2250" w:type="dxa"/>
            <w:tcMar>
              <w:top w:w="80" w:type="dxa"/>
              <w:left w:w="60" w:type="dxa"/>
              <w:bottom w:w="80" w:type="dxa"/>
              <w:right w:w="60" w:type="dxa"/>
            </w:tcMar>
          </w:tcPr>
          <w:p w14:paraId="562C39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$82</w:t>
            </w:r>
          </w:p>
        </w:tc>
        <w:tc>
          <w:tcPr>
            <w:tcW w:w="2250" w:type="dxa"/>
            <w:tcMar>
              <w:top w:w="80" w:type="dxa"/>
              <w:left w:w="60" w:type="dxa"/>
              <w:bottom w:w="80" w:type="dxa"/>
              <w:right w:w="60" w:type="dxa"/>
            </w:tcMar>
          </w:tcPr>
          <w:p w14:paraId="799AFC3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$93</w:t>
            </w:r>
          </w:p>
        </w:tc>
        <w:tc>
          <w:tcPr>
            <w:tcW w:w="2250" w:type="dxa"/>
            <w:tcMar>
              <w:top w:w="80" w:type="dxa"/>
              <w:left w:w="60" w:type="dxa"/>
              <w:bottom w:w="80" w:type="dxa"/>
              <w:right w:w="60" w:type="dxa"/>
            </w:tcMar>
          </w:tcPr>
          <w:p w14:paraId="49CACE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$109</w:t>
            </w:r>
          </w:p>
        </w:tc>
      </w:tr>
      <w:tr w:rsidR="008C3663" w:rsidRPr="0054773D" w14:paraId="3940C487" w14:textId="77777777">
        <w:tblPrEx>
          <w:tblCellMar>
            <w:top w:w="0" w:type="dxa"/>
            <w:bottom w:w="0" w:type="dxa"/>
          </w:tblCellMar>
        </w:tblPrEx>
        <w:tc>
          <w:tcPr>
            <w:tcW w:w="2250" w:type="dxa"/>
            <w:tcMar>
              <w:top w:w="80" w:type="dxa"/>
              <w:left w:w="60" w:type="dxa"/>
              <w:bottom w:w="80" w:type="dxa"/>
              <w:right w:w="60" w:type="dxa"/>
            </w:tcMar>
          </w:tcPr>
          <w:p w14:paraId="396FD6F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13% (Bear)</w:t>
            </w:r>
          </w:p>
        </w:tc>
        <w:tc>
          <w:tcPr>
            <w:tcW w:w="2250" w:type="dxa"/>
            <w:tcMar>
              <w:top w:w="80" w:type="dxa"/>
              <w:left w:w="60" w:type="dxa"/>
              <w:bottom w:w="80" w:type="dxa"/>
              <w:right w:w="60" w:type="dxa"/>
            </w:tcMar>
          </w:tcPr>
          <w:p w14:paraId="1295B4A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w:t>
            </w:r>
          </w:p>
        </w:tc>
        <w:tc>
          <w:tcPr>
            <w:tcW w:w="2250" w:type="dxa"/>
            <w:tcMar>
              <w:top w:w="80" w:type="dxa"/>
              <w:left w:w="60" w:type="dxa"/>
              <w:bottom w:w="80" w:type="dxa"/>
              <w:right w:w="60" w:type="dxa"/>
            </w:tcMar>
          </w:tcPr>
          <w:p w14:paraId="143FD04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$76</w:t>
            </w:r>
          </w:p>
        </w:tc>
        <w:tc>
          <w:tcPr>
            <w:tcW w:w="2250" w:type="dxa"/>
            <w:tcMar>
              <w:top w:w="80" w:type="dxa"/>
              <w:left w:w="60" w:type="dxa"/>
              <w:bottom w:w="80" w:type="dxa"/>
              <w:right w:w="60" w:type="dxa"/>
            </w:tcMar>
          </w:tcPr>
          <w:p w14:paraId="6F26A97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$88</w:t>
            </w:r>
          </w:p>
        </w:tc>
      </w:tr>
    </w:tbl>
    <w:p w14:paraId="04C037CD" w14:textId="77777777" w:rsidR="008C3663" w:rsidRPr="0054773D" w:rsidRDefault="008C3663">
      <w:pPr>
        <w:rPr>
          <w:rFonts w:asciiTheme="minorHAnsi" w:hAnsiTheme="minorHAnsi"/>
        </w:rPr>
      </w:pPr>
    </w:p>
    <w:p w14:paraId="5D297542"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 xml:space="preserve">Current share </w:t>
      </w:r>
      <w:proofErr w:type="gramStart"/>
      <w:r w:rsidRPr="0054773D">
        <w:rPr>
          <w:rFonts w:asciiTheme="minorHAnsi" w:eastAsia="Calibri" w:hAnsiTheme="minorHAnsi" w:cs="Calibri"/>
          <w:i/>
          <w:iCs/>
          <w:sz w:val="22"/>
          <w:szCs w:val="22"/>
        </w:rPr>
        <w:t>price</w:t>
      </w:r>
      <w:proofErr w:type="gramEnd"/>
      <w:r w:rsidRPr="0054773D">
        <w:rPr>
          <w:rFonts w:asciiTheme="minorHAnsi" w:eastAsia="Calibri" w:hAnsiTheme="minorHAnsi" w:cs="Calibri"/>
          <w:i/>
          <w:iCs/>
          <w:sz w:val="22"/>
          <w:szCs w:val="22"/>
        </w:rPr>
        <w:t xml:space="preserve"> $151.42 exceeds all cells </w:t>
      </w:r>
      <w:proofErr w:type="gramStart"/>
      <w:r w:rsidRPr="0054773D">
        <w:rPr>
          <w:rFonts w:asciiTheme="minorHAnsi" w:eastAsia="Calibri" w:hAnsiTheme="minorHAnsi" w:cs="Calibri"/>
          <w:i/>
          <w:iCs/>
          <w:sz w:val="22"/>
          <w:szCs w:val="22"/>
        </w:rPr>
        <w:t>in</w:t>
      </w:r>
      <w:proofErr w:type="gramEnd"/>
      <w:r w:rsidRPr="0054773D">
        <w:rPr>
          <w:rFonts w:asciiTheme="minorHAnsi" w:eastAsia="Calibri" w:hAnsiTheme="minorHAnsi" w:cs="Calibri"/>
          <w:i/>
          <w:iCs/>
          <w:sz w:val="22"/>
          <w:szCs w:val="22"/>
        </w:rPr>
        <w:t xml:space="preserve"> this table. The market prices a growth duration extension beyond FY2033 — quantified in the Reverse DCF below.</w:t>
      </w:r>
    </w:p>
    <w:p w14:paraId="1A845140" w14:textId="77777777" w:rsidR="008C3663" w:rsidRPr="0054773D" w:rsidRDefault="00000000">
      <w:pPr>
        <w:pStyle w:val="Heading3"/>
        <w:spacing w:after="180" w:line="320" w:lineRule="auto"/>
        <w:rPr>
          <w:rFonts w:asciiTheme="minorHAnsi" w:hAnsiTheme="minorHAnsi"/>
        </w:rPr>
      </w:pPr>
      <w:bookmarkStart w:id="41" w:name="_Toc225936108"/>
      <w:r w:rsidRPr="0054773D">
        <w:rPr>
          <w:rFonts w:asciiTheme="minorHAnsi" w:eastAsia="Calibri" w:hAnsiTheme="minorHAnsi" w:cs="Calibri"/>
          <w:b/>
          <w:bCs/>
          <w:color w:val="006D6D"/>
        </w:rPr>
        <w:t>Comparable Company Valuation</w:t>
      </w:r>
      <w:bookmarkEnd w:id="41"/>
    </w:p>
    <w:p w14:paraId="612DC9C8"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58BBFEA2"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34A2ED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Comparable</w:t>
            </w:r>
          </w:p>
        </w:tc>
        <w:tc>
          <w:tcPr>
            <w:tcW w:w="1800" w:type="dxa"/>
            <w:shd w:val="clear" w:color="auto" w:fill="D5E8F0"/>
            <w:tcMar>
              <w:top w:w="80" w:type="dxa"/>
              <w:left w:w="60" w:type="dxa"/>
              <w:bottom w:w="80" w:type="dxa"/>
              <w:right w:w="60" w:type="dxa"/>
            </w:tcMar>
          </w:tcPr>
          <w:p w14:paraId="696DCF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EV ($B)</w:t>
            </w:r>
          </w:p>
        </w:tc>
        <w:tc>
          <w:tcPr>
            <w:tcW w:w="1800" w:type="dxa"/>
            <w:shd w:val="clear" w:color="auto" w:fill="D5E8F0"/>
            <w:tcMar>
              <w:top w:w="80" w:type="dxa"/>
              <w:left w:w="60" w:type="dxa"/>
              <w:bottom w:w="80" w:type="dxa"/>
              <w:right w:w="60" w:type="dxa"/>
            </w:tcMar>
          </w:tcPr>
          <w:p w14:paraId="34C0A31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TTM Rev ($B)</w:t>
            </w:r>
          </w:p>
        </w:tc>
        <w:tc>
          <w:tcPr>
            <w:tcW w:w="1800" w:type="dxa"/>
            <w:shd w:val="clear" w:color="auto" w:fill="D5E8F0"/>
            <w:tcMar>
              <w:top w:w="80" w:type="dxa"/>
              <w:left w:w="60" w:type="dxa"/>
              <w:bottom w:w="80" w:type="dxa"/>
              <w:right w:w="60" w:type="dxa"/>
            </w:tcMar>
          </w:tcPr>
          <w:p w14:paraId="5D3DE3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EV/TTM Rev</w:t>
            </w:r>
          </w:p>
        </w:tc>
        <w:tc>
          <w:tcPr>
            <w:tcW w:w="1800" w:type="dxa"/>
            <w:shd w:val="clear" w:color="auto" w:fill="D5E8F0"/>
            <w:tcMar>
              <w:top w:w="80" w:type="dxa"/>
              <w:left w:w="60" w:type="dxa"/>
              <w:bottom w:w="80" w:type="dxa"/>
              <w:right w:w="60" w:type="dxa"/>
            </w:tcMar>
          </w:tcPr>
          <w:p w14:paraId="2A4CA0A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Notes</w:t>
            </w:r>
          </w:p>
        </w:tc>
      </w:tr>
      <w:tr w:rsidR="008C3663" w:rsidRPr="0054773D" w14:paraId="5B625AF8" w14:textId="77777777">
        <w:tblPrEx>
          <w:tblCellMar>
            <w:top w:w="0" w:type="dxa"/>
            <w:bottom w:w="0" w:type="dxa"/>
          </w:tblCellMar>
        </w:tblPrEx>
        <w:tc>
          <w:tcPr>
            <w:tcW w:w="1800" w:type="dxa"/>
            <w:tcMar>
              <w:top w:w="80" w:type="dxa"/>
              <w:left w:w="60" w:type="dxa"/>
              <w:bottom w:w="80" w:type="dxa"/>
              <w:right w:w="60" w:type="dxa"/>
            </w:tcMar>
          </w:tcPr>
          <w:p w14:paraId="3F24702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Datadog (DDOG)</w:t>
            </w:r>
          </w:p>
        </w:tc>
        <w:tc>
          <w:tcPr>
            <w:tcW w:w="1800" w:type="dxa"/>
            <w:tcMar>
              <w:top w:w="80" w:type="dxa"/>
              <w:left w:w="60" w:type="dxa"/>
              <w:bottom w:w="80" w:type="dxa"/>
              <w:right w:w="60" w:type="dxa"/>
            </w:tcMar>
          </w:tcPr>
          <w:p w14:paraId="73EE95A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~38.5</w:t>
            </w:r>
          </w:p>
        </w:tc>
        <w:tc>
          <w:tcPr>
            <w:tcW w:w="1800" w:type="dxa"/>
            <w:tcMar>
              <w:top w:w="80" w:type="dxa"/>
              <w:left w:w="60" w:type="dxa"/>
              <w:bottom w:w="80" w:type="dxa"/>
              <w:right w:w="60" w:type="dxa"/>
            </w:tcMar>
          </w:tcPr>
          <w:p w14:paraId="22F0F91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3.43</w:t>
            </w:r>
          </w:p>
        </w:tc>
        <w:tc>
          <w:tcPr>
            <w:tcW w:w="1800" w:type="dxa"/>
            <w:tcMar>
              <w:top w:w="80" w:type="dxa"/>
              <w:left w:w="60" w:type="dxa"/>
              <w:bottom w:w="80" w:type="dxa"/>
              <w:right w:w="60" w:type="dxa"/>
            </w:tcMar>
          </w:tcPr>
          <w:p w14:paraId="118FFEA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11.2x</w:t>
            </w:r>
          </w:p>
        </w:tc>
        <w:tc>
          <w:tcPr>
            <w:tcW w:w="1800" w:type="dxa"/>
            <w:tcMar>
              <w:top w:w="80" w:type="dxa"/>
              <w:left w:w="60" w:type="dxa"/>
              <w:bottom w:w="80" w:type="dxa"/>
              <w:right w:w="60" w:type="dxa"/>
            </w:tcMar>
          </w:tcPr>
          <w:p w14:paraId="5C2A3C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Most direct comp; consumption-based cloud platform</w:t>
            </w:r>
          </w:p>
        </w:tc>
      </w:tr>
      <w:tr w:rsidR="008C3663" w:rsidRPr="0054773D" w14:paraId="23FAFD7D" w14:textId="77777777">
        <w:tblPrEx>
          <w:tblCellMar>
            <w:top w:w="0" w:type="dxa"/>
            <w:bottom w:w="0" w:type="dxa"/>
          </w:tblCellMar>
        </w:tblPrEx>
        <w:tc>
          <w:tcPr>
            <w:tcW w:w="1800" w:type="dxa"/>
            <w:tcMar>
              <w:top w:w="80" w:type="dxa"/>
              <w:left w:w="60" w:type="dxa"/>
              <w:bottom w:w="80" w:type="dxa"/>
              <w:right w:w="60" w:type="dxa"/>
            </w:tcMar>
          </w:tcPr>
          <w:p w14:paraId="6748C3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MongoDB (MDB)</w:t>
            </w:r>
          </w:p>
        </w:tc>
        <w:tc>
          <w:tcPr>
            <w:tcW w:w="1800" w:type="dxa"/>
            <w:tcMar>
              <w:top w:w="80" w:type="dxa"/>
              <w:left w:w="60" w:type="dxa"/>
              <w:bottom w:w="80" w:type="dxa"/>
              <w:right w:w="60" w:type="dxa"/>
            </w:tcMar>
          </w:tcPr>
          <w:p w14:paraId="6D752C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~24.0</w:t>
            </w:r>
          </w:p>
        </w:tc>
        <w:tc>
          <w:tcPr>
            <w:tcW w:w="1800" w:type="dxa"/>
            <w:tcMar>
              <w:top w:w="80" w:type="dxa"/>
              <w:left w:w="60" w:type="dxa"/>
              <w:bottom w:w="80" w:type="dxa"/>
              <w:right w:w="60" w:type="dxa"/>
            </w:tcMar>
          </w:tcPr>
          <w:p w14:paraId="433D0F2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2.32</w:t>
            </w:r>
          </w:p>
        </w:tc>
        <w:tc>
          <w:tcPr>
            <w:tcW w:w="1800" w:type="dxa"/>
            <w:tcMar>
              <w:top w:w="80" w:type="dxa"/>
              <w:left w:w="60" w:type="dxa"/>
              <w:bottom w:w="80" w:type="dxa"/>
              <w:right w:w="60" w:type="dxa"/>
            </w:tcMar>
          </w:tcPr>
          <w:p w14:paraId="187BF54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10.3x</w:t>
            </w:r>
          </w:p>
        </w:tc>
        <w:tc>
          <w:tcPr>
            <w:tcW w:w="1800" w:type="dxa"/>
            <w:tcMar>
              <w:top w:w="80" w:type="dxa"/>
              <w:left w:w="60" w:type="dxa"/>
              <w:bottom w:w="80" w:type="dxa"/>
              <w:right w:w="60" w:type="dxa"/>
            </w:tcMar>
          </w:tcPr>
          <w:p w14:paraId="667EA7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Database platform, Atlas consumption model</w:t>
            </w:r>
          </w:p>
        </w:tc>
      </w:tr>
      <w:tr w:rsidR="008C3663" w:rsidRPr="0054773D" w14:paraId="58CAEABD" w14:textId="77777777">
        <w:tblPrEx>
          <w:tblCellMar>
            <w:top w:w="0" w:type="dxa"/>
            <w:bottom w:w="0" w:type="dxa"/>
          </w:tblCellMar>
        </w:tblPrEx>
        <w:tc>
          <w:tcPr>
            <w:tcW w:w="1800" w:type="dxa"/>
            <w:tcMar>
              <w:top w:w="80" w:type="dxa"/>
              <w:left w:w="60" w:type="dxa"/>
              <w:bottom w:w="80" w:type="dxa"/>
              <w:right w:w="60" w:type="dxa"/>
            </w:tcMar>
          </w:tcPr>
          <w:p w14:paraId="6EDB785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Cloudflare (NET)</w:t>
            </w:r>
          </w:p>
        </w:tc>
        <w:tc>
          <w:tcPr>
            <w:tcW w:w="1800" w:type="dxa"/>
            <w:tcMar>
              <w:top w:w="80" w:type="dxa"/>
              <w:left w:w="60" w:type="dxa"/>
              <w:bottom w:w="80" w:type="dxa"/>
              <w:right w:w="60" w:type="dxa"/>
            </w:tcMar>
          </w:tcPr>
          <w:p w14:paraId="74A4192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~25.0</w:t>
            </w:r>
          </w:p>
        </w:tc>
        <w:tc>
          <w:tcPr>
            <w:tcW w:w="1800" w:type="dxa"/>
            <w:tcMar>
              <w:top w:w="80" w:type="dxa"/>
              <w:left w:w="60" w:type="dxa"/>
              <w:bottom w:w="80" w:type="dxa"/>
              <w:right w:w="60" w:type="dxa"/>
            </w:tcMar>
          </w:tcPr>
          <w:p w14:paraId="56653FD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1.68</w:t>
            </w:r>
          </w:p>
        </w:tc>
        <w:tc>
          <w:tcPr>
            <w:tcW w:w="1800" w:type="dxa"/>
            <w:tcMar>
              <w:top w:w="80" w:type="dxa"/>
              <w:left w:w="60" w:type="dxa"/>
              <w:bottom w:w="80" w:type="dxa"/>
              <w:right w:w="60" w:type="dxa"/>
            </w:tcMar>
          </w:tcPr>
          <w:p w14:paraId="054ED2C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14.9x</w:t>
            </w:r>
          </w:p>
        </w:tc>
        <w:tc>
          <w:tcPr>
            <w:tcW w:w="1800" w:type="dxa"/>
            <w:tcMar>
              <w:top w:w="80" w:type="dxa"/>
              <w:left w:w="60" w:type="dxa"/>
              <w:bottom w:w="80" w:type="dxa"/>
              <w:right w:w="60" w:type="dxa"/>
            </w:tcMar>
          </w:tcPr>
          <w:p w14:paraId="3BF8F4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Network/security infra; reference point</w:t>
            </w:r>
          </w:p>
        </w:tc>
      </w:tr>
      <w:tr w:rsidR="008C3663" w:rsidRPr="0054773D" w14:paraId="7753FD02" w14:textId="77777777">
        <w:tblPrEx>
          <w:tblCellMar>
            <w:top w:w="0" w:type="dxa"/>
            <w:bottom w:w="0" w:type="dxa"/>
          </w:tblCellMar>
        </w:tblPrEx>
        <w:tc>
          <w:tcPr>
            <w:tcW w:w="1800" w:type="dxa"/>
            <w:tcMar>
              <w:top w:w="80" w:type="dxa"/>
              <w:left w:w="60" w:type="dxa"/>
              <w:bottom w:w="80" w:type="dxa"/>
              <w:right w:w="60" w:type="dxa"/>
            </w:tcMar>
          </w:tcPr>
          <w:p w14:paraId="7B9C37D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Elastic (ESTC)</w:t>
            </w:r>
          </w:p>
        </w:tc>
        <w:tc>
          <w:tcPr>
            <w:tcW w:w="1800" w:type="dxa"/>
            <w:tcMar>
              <w:top w:w="80" w:type="dxa"/>
              <w:left w:w="60" w:type="dxa"/>
              <w:bottom w:w="80" w:type="dxa"/>
              <w:right w:w="60" w:type="dxa"/>
            </w:tcMar>
          </w:tcPr>
          <w:p w14:paraId="331806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~5.5</w:t>
            </w:r>
          </w:p>
        </w:tc>
        <w:tc>
          <w:tcPr>
            <w:tcW w:w="1800" w:type="dxa"/>
            <w:tcMar>
              <w:top w:w="80" w:type="dxa"/>
              <w:left w:w="60" w:type="dxa"/>
              <w:bottom w:w="80" w:type="dxa"/>
              <w:right w:w="60" w:type="dxa"/>
            </w:tcMar>
          </w:tcPr>
          <w:p w14:paraId="3BAB43C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1.68</w:t>
            </w:r>
          </w:p>
        </w:tc>
        <w:tc>
          <w:tcPr>
            <w:tcW w:w="1800" w:type="dxa"/>
            <w:tcMar>
              <w:top w:w="80" w:type="dxa"/>
              <w:left w:w="60" w:type="dxa"/>
              <w:bottom w:w="80" w:type="dxa"/>
              <w:right w:w="60" w:type="dxa"/>
            </w:tcMar>
          </w:tcPr>
          <w:p w14:paraId="34542D5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~3.3x</w:t>
            </w:r>
          </w:p>
        </w:tc>
        <w:tc>
          <w:tcPr>
            <w:tcW w:w="1800" w:type="dxa"/>
            <w:tcMar>
              <w:top w:w="80" w:type="dxa"/>
              <w:left w:w="60" w:type="dxa"/>
              <w:bottom w:w="80" w:type="dxa"/>
              <w:right w:w="60" w:type="dxa"/>
            </w:tcMar>
          </w:tcPr>
          <w:p w14:paraId="1C5B583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Low-growth benchmark; excluded from median</w:t>
            </w:r>
          </w:p>
        </w:tc>
      </w:tr>
      <w:tr w:rsidR="008C3663" w:rsidRPr="0054773D" w14:paraId="0C97B44D" w14:textId="77777777">
        <w:tblPrEx>
          <w:tblCellMar>
            <w:top w:w="0" w:type="dxa"/>
            <w:bottom w:w="0" w:type="dxa"/>
          </w:tblCellMar>
        </w:tblPrEx>
        <w:tc>
          <w:tcPr>
            <w:tcW w:w="1800" w:type="dxa"/>
            <w:tcMar>
              <w:top w:w="80" w:type="dxa"/>
              <w:left w:w="60" w:type="dxa"/>
              <w:bottom w:w="80" w:type="dxa"/>
              <w:right w:w="60" w:type="dxa"/>
            </w:tcMar>
          </w:tcPr>
          <w:p w14:paraId="6C1E3D6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Palantir (PLTR)</w:t>
            </w:r>
          </w:p>
        </w:tc>
        <w:tc>
          <w:tcPr>
            <w:tcW w:w="1800" w:type="dxa"/>
            <w:tcMar>
              <w:top w:w="80" w:type="dxa"/>
              <w:left w:w="60" w:type="dxa"/>
              <w:bottom w:w="80" w:type="dxa"/>
              <w:right w:w="60" w:type="dxa"/>
            </w:tcMar>
          </w:tcPr>
          <w:p w14:paraId="5F2730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~280+</w:t>
            </w:r>
          </w:p>
        </w:tc>
        <w:tc>
          <w:tcPr>
            <w:tcW w:w="1800" w:type="dxa"/>
            <w:tcMar>
              <w:top w:w="80" w:type="dxa"/>
              <w:left w:w="60" w:type="dxa"/>
              <w:bottom w:w="80" w:type="dxa"/>
              <w:right w:w="60" w:type="dxa"/>
            </w:tcMar>
          </w:tcPr>
          <w:p w14:paraId="7D73D7C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2.86</w:t>
            </w:r>
          </w:p>
        </w:tc>
        <w:tc>
          <w:tcPr>
            <w:tcW w:w="1800" w:type="dxa"/>
            <w:tcMar>
              <w:top w:w="80" w:type="dxa"/>
              <w:left w:w="60" w:type="dxa"/>
              <w:bottom w:w="80" w:type="dxa"/>
              <w:right w:w="60" w:type="dxa"/>
            </w:tcMar>
          </w:tcPr>
          <w:p w14:paraId="6028D74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~105x</w:t>
            </w:r>
          </w:p>
        </w:tc>
        <w:tc>
          <w:tcPr>
            <w:tcW w:w="1800" w:type="dxa"/>
            <w:tcMar>
              <w:top w:w="80" w:type="dxa"/>
              <w:left w:w="60" w:type="dxa"/>
              <w:bottom w:w="80" w:type="dxa"/>
              <w:right w:w="60" w:type="dxa"/>
            </w:tcMar>
          </w:tcPr>
          <w:p w14:paraId="19D7F32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Government AI outlier; excluded</w:t>
            </w:r>
          </w:p>
        </w:tc>
      </w:tr>
      <w:tr w:rsidR="008C3663" w:rsidRPr="0054773D" w14:paraId="53F95EB4" w14:textId="77777777">
        <w:tblPrEx>
          <w:tblCellMar>
            <w:top w:w="0" w:type="dxa"/>
            <w:bottom w:w="0" w:type="dxa"/>
          </w:tblCellMar>
        </w:tblPrEx>
        <w:trPr>
          <w:gridAfter w:val="3"/>
          <w:wAfter w:w="300" w:type="dxa"/>
        </w:trPr>
        <w:tc>
          <w:tcPr>
            <w:tcW w:w="1800" w:type="dxa"/>
            <w:tcMar>
              <w:top w:w="80" w:type="dxa"/>
              <w:left w:w="60" w:type="dxa"/>
              <w:bottom w:w="80" w:type="dxa"/>
              <w:right w:w="60" w:type="dxa"/>
            </w:tcMar>
          </w:tcPr>
          <w:p w14:paraId="32ECA9F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Peer median (DDOG + MDB + NET)</w:t>
            </w:r>
          </w:p>
        </w:tc>
        <w:tc>
          <w:tcPr>
            <w:tcW w:w="1800" w:type="dxa"/>
            <w:tcMar>
              <w:top w:w="80" w:type="dxa"/>
              <w:left w:w="60" w:type="dxa"/>
              <w:bottom w:w="80" w:type="dxa"/>
              <w:right w:w="60" w:type="dxa"/>
            </w:tcMar>
          </w:tcPr>
          <w:p w14:paraId="3C423BB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11.2x</w:t>
            </w:r>
          </w:p>
        </w:tc>
      </w:tr>
    </w:tbl>
    <w:p w14:paraId="20B2F1F7" w14:textId="77777777" w:rsidR="008C3663" w:rsidRPr="0054773D" w:rsidRDefault="008C3663">
      <w:pPr>
        <w:rPr>
          <w:rFonts w:asciiTheme="minorHAnsi" w:hAnsiTheme="minorHAnsi"/>
        </w:rPr>
      </w:pPr>
    </w:p>
    <w:p w14:paraId="0BF94AA7"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 xml:space="preserve">[WEB: </w:t>
      </w:r>
      <w:proofErr w:type="spellStart"/>
      <w:r w:rsidRPr="0054773D">
        <w:rPr>
          <w:rFonts w:asciiTheme="minorHAnsi" w:eastAsia="Calibri" w:hAnsiTheme="minorHAnsi" w:cs="Calibri"/>
          <w:i/>
          <w:iCs/>
          <w:sz w:val="22"/>
          <w:szCs w:val="22"/>
        </w:rPr>
        <w:t>Gurufocus</w:t>
      </w:r>
      <w:proofErr w:type="spellEnd"/>
      <w:r w:rsidRPr="0054773D">
        <w:rPr>
          <w:rFonts w:asciiTheme="minorHAnsi" w:eastAsia="Calibri" w:hAnsiTheme="minorHAnsi" w:cs="Calibri"/>
          <w:i/>
          <w:iCs/>
          <w:sz w:val="22"/>
          <w:szCs w:val="22"/>
        </w:rPr>
        <w:t>, Multiples.vc, Alpha Spread — March/April 2026]</w:t>
      </w:r>
    </w:p>
    <w:p w14:paraId="75B1ABC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Applied to SNOW TTM product revenue ($4,472.7M):</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66639EE8"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3C18CE1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Multiple</w:t>
            </w:r>
          </w:p>
        </w:tc>
        <w:tc>
          <w:tcPr>
            <w:tcW w:w="2250" w:type="dxa"/>
            <w:shd w:val="clear" w:color="auto" w:fill="D5E8F0"/>
            <w:tcMar>
              <w:top w:w="80" w:type="dxa"/>
              <w:left w:w="60" w:type="dxa"/>
              <w:bottom w:w="80" w:type="dxa"/>
              <w:right w:w="60" w:type="dxa"/>
            </w:tcMar>
          </w:tcPr>
          <w:p w14:paraId="1EA6EA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Implied EV</w:t>
            </w:r>
          </w:p>
        </w:tc>
        <w:tc>
          <w:tcPr>
            <w:tcW w:w="2250" w:type="dxa"/>
            <w:shd w:val="clear" w:color="auto" w:fill="D5E8F0"/>
            <w:tcMar>
              <w:top w:w="80" w:type="dxa"/>
              <w:left w:w="60" w:type="dxa"/>
              <w:bottom w:w="80" w:type="dxa"/>
              <w:right w:w="60" w:type="dxa"/>
            </w:tcMar>
          </w:tcPr>
          <w:p w14:paraId="04718A9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Equity Value (+$1,235M net)</w:t>
            </w:r>
          </w:p>
        </w:tc>
        <w:tc>
          <w:tcPr>
            <w:tcW w:w="2250" w:type="dxa"/>
            <w:shd w:val="clear" w:color="auto" w:fill="D5E8F0"/>
            <w:tcMar>
              <w:top w:w="80" w:type="dxa"/>
              <w:left w:w="60" w:type="dxa"/>
              <w:bottom w:w="80" w:type="dxa"/>
              <w:right w:w="60" w:type="dxa"/>
            </w:tcMar>
          </w:tcPr>
          <w:p w14:paraId="12DDE9E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 Share (360M)</w:t>
            </w:r>
          </w:p>
        </w:tc>
      </w:tr>
      <w:tr w:rsidR="008C3663" w:rsidRPr="0054773D" w14:paraId="7BF40517" w14:textId="77777777">
        <w:tblPrEx>
          <w:tblCellMar>
            <w:top w:w="0" w:type="dxa"/>
            <w:bottom w:w="0" w:type="dxa"/>
          </w:tblCellMar>
        </w:tblPrEx>
        <w:tc>
          <w:tcPr>
            <w:tcW w:w="2250" w:type="dxa"/>
            <w:tcMar>
              <w:top w:w="80" w:type="dxa"/>
              <w:left w:w="60" w:type="dxa"/>
              <w:bottom w:w="80" w:type="dxa"/>
              <w:right w:w="60" w:type="dxa"/>
            </w:tcMar>
          </w:tcPr>
          <w:p w14:paraId="16D40F8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Low (MDB 10.3x)</w:t>
            </w:r>
          </w:p>
        </w:tc>
        <w:tc>
          <w:tcPr>
            <w:tcW w:w="2250" w:type="dxa"/>
            <w:tcMar>
              <w:top w:w="80" w:type="dxa"/>
              <w:left w:w="60" w:type="dxa"/>
              <w:bottom w:w="80" w:type="dxa"/>
              <w:right w:w="60" w:type="dxa"/>
            </w:tcMar>
          </w:tcPr>
          <w:p w14:paraId="6063D7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$46,069M</w:t>
            </w:r>
          </w:p>
        </w:tc>
        <w:tc>
          <w:tcPr>
            <w:tcW w:w="2250" w:type="dxa"/>
            <w:tcMar>
              <w:top w:w="80" w:type="dxa"/>
              <w:left w:w="60" w:type="dxa"/>
              <w:bottom w:w="80" w:type="dxa"/>
              <w:right w:w="60" w:type="dxa"/>
            </w:tcMar>
          </w:tcPr>
          <w:p w14:paraId="71468B9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$47,304M</w:t>
            </w:r>
          </w:p>
        </w:tc>
        <w:tc>
          <w:tcPr>
            <w:tcW w:w="2250" w:type="dxa"/>
            <w:tcMar>
              <w:top w:w="80" w:type="dxa"/>
              <w:left w:w="60" w:type="dxa"/>
              <w:bottom w:w="80" w:type="dxa"/>
              <w:right w:w="60" w:type="dxa"/>
            </w:tcMar>
          </w:tcPr>
          <w:p w14:paraId="3A66270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$131</w:t>
            </w:r>
          </w:p>
        </w:tc>
      </w:tr>
      <w:tr w:rsidR="008C3663" w:rsidRPr="0054773D" w14:paraId="32C5C87B" w14:textId="77777777">
        <w:tblPrEx>
          <w:tblCellMar>
            <w:top w:w="0" w:type="dxa"/>
            <w:bottom w:w="0" w:type="dxa"/>
          </w:tblCellMar>
        </w:tblPrEx>
        <w:tc>
          <w:tcPr>
            <w:tcW w:w="2250" w:type="dxa"/>
            <w:tcMar>
              <w:top w:w="80" w:type="dxa"/>
              <w:left w:w="60" w:type="dxa"/>
              <w:bottom w:w="80" w:type="dxa"/>
              <w:right w:w="60" w:type="dxa"/>
            </w:tcMar>
          </w:tcPr>
          <w:p w14:paraId="5B74437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Median (11.2x)</w:t>
            </w:r>
          </w:p>
        </w:tc>
        <w:tc>
          <w:tcPr>
            <w:tcW w:w="2250" w:type="dxa"/>
            <w:tcMar>
              <w:top w:w="80" w:type="dxa"/>
              <w:left w:w="60" w:type="dxa"/>
              <w:bottom w:w="80" w:type="dxa"/>
              <w:right w:w="60" w:type="dxa"/>
            </w:tcMar>
          </w:tcPr>
          <w:p w14:paraId="164DB6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$50,094M</w:t>
            </w:r>
          </w:p>
        </w:tc>
        <w:tc>
          <w:tcPr>
            <w:tcW w:w="2250" w:type="dxa"/>
            <w:tcMar>
              <w:top w:w="80" w:type="dxa"/>
              <w:left w:w="60" w:type="dxa"/>
              <w:bottom w:w="80" w:type="dxa"/>
              <w:right w:w="60" w:type="dxa"/>
            </w:tcMar>
          </w:tcPr>
          <w:p w14:paraId="3E6E810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$51,329M</w:t>
            </w:r>
          </w:p>
        </w:tc>
        <w:tc>
          <w:tcPr>
            <w:tcW w:w="2250" w:type="dxa"/>
            <w:tcMar>
              <w:top w:w="80" w:type="dxa"/>
              <w:left w:w="60" w:type="dxa"/>
              <w:bottom w:w="80" w:type="dxa"/>
              <w:right w:w="60" w:type="dxa"/>
            </w:tcMar>
          </w:tcPr>
          <w:p w14:paraId="3057C8F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$143</w:t>
            </w:r>
          </w:p>
        </w:tc>
      </w:tr>
      <w:tr w:rsidR="008C3663" w:rsidRPr="0054773D" w14:paraId="5443389F" w14:textId="77777777">
        <w:tblPrEx>
          <w:tblCellMar>
            <w:top w:w="0" w:type="dxa"/>
            <w:bottom w:w="0" w:type="dxa"/>
          </w:tblCellMar>
        </w:tblPrEx>
        <w:tc>
          <w:tcPr>
            <w:tcW w:w="2250" w:type="dxa"/>
            <w:tcMar>
              <w:top w:w="80" w:type="dxa"/>
              <w:left w:w="60" w:type="dxa"/>
              <w:bottom w:w="80" w:type="dxa"/>
              <w:right w:w="60" w:type="dxa"/>
            </w:tcMar>
          </w:tcPr>
          <w:p w14:paraId="68A8F03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High (NET 14.9x)</w:t>
            </w:r>
          </w:p>
        </w:tc>
        <w:tc>
          <w:tcPr>
            <w:tcW w:w="2250" w:type="dxa"/>
            <w:tcMar>
              <w:top w:w="80" w:type="dxa"/>
              <w:left w:w="60" w:type="dxa"/>
              <w:bottom w:w="80" w:type="dxa"/>
              <w:right w:w="60" w:type="dxa"/>
            </w:tcMar>
          </w:tcPr>
          <w:p w14:paraId="341496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$66,643M</w:t>
            </w:r>
          </w:p>
        </w:tc>
        <w:tc>
          <w:tcPr>
            <w:tcW w:w="2250" w:type="dxa"/>
            <w:tcMar>
              <w:top w:w="80" w:type="dxa"/>
              <w:left w:w="60" w:type="dxa"/>
              <w:bottom w:w="80" w:type="dxa"/>
              <w:right w:w="60" w:type="dxa"/>
            </w:tcMar>
          </w:tcPr>
          <w:p w14:paraId="14ECAC8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$67,878M</w:t>
            </w:r>
          </w:p>
        </w:tc>
        <w:tc>
          <w:tcPr>
            <w:tcW w:w="2250" w:type="dxa"/>
            <w:tcMar>
              <w:top w:w="80" w:type="dxa"/>
              <w:left w:w="60" w:type="dxa"/>
              <w:bottom w:w="80" w:type="dxa"/>
              <w:right w:w="60" w:type="dxa"/>
            </w:tcMar>
          </w:tcPr>
          <w:p w14:paraId="56A35D6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$189</w:t>
            </w:r>
          </w:p>
        </w:tc>
      </w:tr>
    </w:tbl>
    <w:p w14:paraId="31DFFD6F" w14:textId="77777777" w:rsidR="008C3663" w:rsidRPr="0054773D" w:rsidRDefault="008C3663">
      <w:pPr>
        <w:rPr>
          <w:rFonts w:asciiTheme="minorHAnsi" w:hAnsiTheme="minorHAnsi"/>
        </w:rPr>
      </w:pPr>
    </w:p>
    <w:p w14:paraId="790A64B6"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Equity Value = EV + net cash $2,800M − risk NPV $1,565M = EV + $1,235M</w:t>
      </w:r>
    </w:p>
    <w:p w14:paraId="1EC68EB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Forward (NTM/FY2027E) cross-check:</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145E886C"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425D818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Multiple</w:t>
            </w:r>
          </w:p>
        </w:tc>
        <w:tc>
          <w:tcPr>
            <w:tcW w:w="2250" w:type="dxa"/>
            <w:shd w:val="clear" w:color="auto" w:fill="D5E8F0"/>
            <w:tcMar>
              <w:top w:w="80" w:type="dxa"/>
              <w:left w:w="60" w:type="dxa"/>
              <w:bottom w:w="80" w:type="dxa"/>
              <w:right w:w="60" w:type="dxa"/>
            </w:tcMar>
          </w:tcPr>
          <w:p w14:paraId="183E24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Basis</w:t>
            </w:r>
          </w:p>
        </w:tc>
        <w:tc>
          <w:tcPr>
            <w:tcW w:w="2250" w:type="dxa"/>
            <w:shd w:val="clear" w:color="auto" w:fill="D5E8F0"/>
            <w:tcMar>
              <w:top w:w="80" w:type="dxa"/>
              <w:left w:w="60" w:type="dxa"/>
              <w:bottom w:w="80" w:type="dxa"/>
              <w:right w:w="60" w:type="dxa"/>
            </w:tcMar>
          </w:tcPr>
          <w:p w14:paraId="22FFBFC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Implied EV</w:t>
            </w:r>
          </w:p>
        </w:tc>
        <w:tc>
          <w:tcPr>
            <w:tcW w:w="2250" w:type="dxa"/>
            <w:shd w:val="clear" w:color="auto" w:fill="D5E8F0"/>
            <w:tcMar>
              <w:top w:w="80" w:type="dxa"/>
              <w:left w:w="60" w:type="dxa"/>
              <w:bottom w:w="80" w:type="dxa"/>
              <w:right w:w="60" w:type="dxa"/>
            </w:tcMar>
          </w:tcPr>
          <w:p w14:paraId="486CE37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 Share</w:t>
            </w:r>
          </w:p>
        </w:tc>
      </w:tr>
      <w:tr w:rsidR="008C3663" w:rsidRPr="0054773D" w14:paraId="032D9F86" w14:textId="77777777">
        <w:tblPrEx>
          <w:tblCellMar>
            <w:top w:w="0" w:type="dxa"/>
            <w:bottom w:w="0" w:type="dxa"/>
          </w:tblCellMar>
        </w:tblPrEx>
        <w:tc>
          <w:tcPr>
            <w:tcW w:w="2250" w:type="dxa"/>
            <w:tcMar>
              <w:top w:w="80" w:type="dxa"/>
              <w:left w:w="60" w:type="dxa"/>
              <w:bottom w:w="80" w:type="dxa"/>
              <w:right w:w="60" w:type="dxa"/>
            </w:tcMar>
          </w:tcPr>
          <w:p w14:paraId="09A462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8.0x NTM</w:t>
            </w:r>
          </w:p>
        </w:tc>
        <w:tc>
          <w:tcPr>
            <w:tcW w:w="2250" w:type="dxa"/>
            <w:tcMar>
              <w:top w:w="80" w:type="dxa"/>
              <w:left w:w="60" w:type="dxa"/>
              <w:bottom w:w="80" w:type="dxa"/>
              <w:right w:w="60" w:type="dxa"/>
            </w:tcMar>
          </w:tcPr>
          <w:p w14:paraId="025C71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 $5,660M</w:t>
            </w:r>
          </w:p>
        </w:tc>
        <w:tc>
          <w:tcPr>
            <w:tcW w:w="2250" w:type="dxa"/>
            <w:tcMar>
              <w:top w:w="80" w:type="dxa"/>
              <w:left w:w="60" w:type="dxa"/>
              <w:bottom w:w="80" w:type="dxa"/>
              <w:right w:w="60" w:type="dxa"/>
            </w:tcMar>
          </w:tcPr>
          <w:p w14:paraId="2F69DF5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$45,280M</w:t>
            </w:r>
          </w:p>
        </w:tc>
        <w:tc>
          <w:tcPr>
            <w:tcW w:w="2250" w:type="dxa"/>
            <w:tcMar>
              <w:top w:w="80" w:type="dxa"/>
              <w:left w:w="60" w:type="dxa"/>
              <w:bottom w:w="80" w:type="dxa"/>
              <w:right w:w="60" w:type="dxa"/>
            </w:tcMar>
          </w:tcPr>
          <w:p w14:paraId="0BA9910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$129</w:t>
            </w:r>
          </w:p>
        </w:tc>
      </w:tr>
      <w:tr w:rsidR="008C3663" w:rsidRPr="0054773D" w14:paraId="56C440C1" w14:textId="77777777">
        <w:tblPrEx>
          <w:tblCellMar>
            <w:top w:w="0" w:type="dxa"/>
            <w:bottom w:w="0" w:type="dxa"/>
          </w:tblCellMar>
        </w:tblPrEx>
        <w:tc>
          <w:tcPr>
            <w:tcW w:w="2250" w:type="dxa"/>
            <w:tcMar>
              <w:top w:w="80" w:type="dxa"/>
              <w:left w:w="60" w:type="dxa"/>
              <w:bottom w:w="80" w:type="dxa"/>
              <w:right w:w="60" w:type="dxa"/>
            </w:tcMar>
          </w:tcPr>
          <w:p w14:paraId="084D935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9.0x NTM</w:t>
            </w:r>
          </w:p>
        </w:tc>
        <w:tc>
          <w:tcPr>
            <w:tcW w:w="2250" w:type="dxa"/>
            <w:tcMar>
              <w:top w:w="80" w:type="dxa"/>
              <w:left w:w="60" w:type="dxa"/>
              <w:bottom w:w="80" w:type="dxa"/>
              <w:right w:w="60" w:type="dxa"/>
            </w:tcMar>
          </w:tcPr>
          <w:p w14:paraId="2319A11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 $5,660M</w:t>
            </w:r>
          </w:p>
        </w:tc>
        <w:tc>
          <w:tcPr>
            <w:tcW w:w="2250" w:type="dxa"/>
            <w:tcMar>
              <w:top w:w="80" w:type="dxa"/>
              <w:left w:w="60" w:type="dxa"/>
              <w:bottom w:w="80" w:type="dxa"/>
              <w:right w:w="60" w:type="dxa"/>
            </w:tcMar>
          </w:tcPr>
          <w:p w14:paraId="2946845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$50,940M</w:t>
            </w:r>
          </w:p>
        </w:tc>
        <w:tc>
          <w:tcPr>
            <w:tcW w:w="2250" w:type="dxa"/>
            <w:tcMar>
              <w:top w:w="80" w:type="dxa"/>
              <w:left w:w="60" w:type="dxa"/>
              <w:bottom w:w="80" w:type="dxa"/>
              <w:right w:w="60" w:type="dxa"/>
            </w:tcMar>
          </w:tcPr>
          <w:p w14:paraId="115075C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$145</w:t>
            </w:r>
          </w:p>
        </w:tc>
      </w:tr>
      <w:tr w:rsidR="008C3663" w:rsidRPr="0054773D" w14:paraId="675F20DE" w14:textId="77777777">
        <w:tblPrEx>
          <w:tblCellMar>
            <w:top w:w="0" w:type="dxa"/>
            <w:bottom w:w="0" w:type="dxa"/>
          </w:tblCellMar>
        </w:tblPrEx>
        <w:tc>
          <w:tcPr>
            <w:tcW w:w="2250" w:type="dxa"/>
            <w:tcMar>
              <w:top w:w="80" w:type="dxa"/>
              <w:left w:w="60" w:type="dxa"/>
              <w:bottom w:w="80" w:type="dxa"/>
              <w:right w:w="60" w:type="dxa"/>
            </w:tcMar>
          </w:tcPr>
          <w:p w14:paraId="41F5174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10.0x NTM</w:t>
            </w:r>
          </w:p>
        </w:tc>
        <w:tc>
          <w:tcPr>
            <w:tcW w:w="2250" w:type="dxa"/>
            <w:tcMar>
              <w:top w:w="80" w:type="dxa"/>
              <w:left w:w="60" w:type="dxa"/>
              <w:bottom w:w="80" w:type="dxa"/>
              <w:right w:w="60" w:type="dxa"/>
            </w:tcMar>
          </w:tcPr>
          <w:p w14:paraId="728BA56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 $5,660M</w:t>
            </w:r>
          </w:p>
        </w:tc>
        <w:tc>
          <w:tcPr>
            <w:tcW w:w="2250" w:type="dxa"/>
            <w:tcMar>
              <w:top w:w="80" w:type="dxa"/>
              <w:left w:w="60" w:type="dxa"/>
              <w:bottom w:w="80" w:type="dxa"/>
              <w:right w:w="60" w:type="dxa"/>
            </w:tcMar>
          </w:tcPr>
          <w:p w14:paraId="72558F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$56,600M</w:t>
            </w:r>
          </w:p>
        </w:tc>
        <w:tc>
          <w:tcPr>
            <w:tcW w:w="2250" w:type="dxa"/>
            <w:tcMar>
              <w:top w:w="80" w:type="dxa"/>
              <w:left w:w="60" w:type="dxa"/>
              <w:bottom w:w="80" w:type="dxa"/>
              <w:right w:w="60" w:type="dxa"/>
            </w:tcMar>
          </w:tcPr>
          <w:p w14:paraId="575EB55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$161</w:t>
            </w:r>
          </w:p>
        </w:tc>
      </w:tr>
    </w:tbl>
    <w:p w14:paraId="477CDE2F" w14:textId="77777777" w:rsidR="008C3663" w:rsidRPr="0054773D" w:rsidRDefault="008C3663">
      <w:pPr>
        <w:rPr>
          <w:rFonts w:asciiTheme="minorHAnsi" w:hAnsiTheme="minorHAnsi"/>
        </w:rPr>
      </w:pPr>
    </w:p>
    <w:p w14:paraId="1C647C6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Current price ($151.42) implies ~9.3x NTM — slightly above the 9.0x peer-median NTM multiple. The modest premium is consistent with Snowflake's superior RPO visibility and NRR trajectory vs. most comps.</w:t>
      </w:r>
    </w:p>
    <w:p w14:paraId="56045DC5" w14:textId="77777777" w:rsidR="008C3663" w:rsidRPr="0054773D" w:rsidRDefault="00000000">
      <w:pPr>
        <w:pStyle w:val="Heading3"/>
        <w:spacing w:after="180" w:line="320" w:lineRule="auto"/>
        <w:rPr>
          <w:rFonts w:asciiTheme="minorHAnsi" w:hAnsiTheme="minorHAnsi"/>
        </w:rPr>
      </w:pPr>
      <w:bookmarkStart w:id="42" w:name="_Toc225936109"/>
      <w:r w:rsidRPr="0054773D">
        <w:rPr>
          <w:rFonts w:asciiTheme="minorHAnsi" w:eastAsia="Calibri" w:hAnsiTheme="minorHAnsi" w:cs="Calibri"/>
          <w:b/>
          <w:bCs/>
          <w:color w:val="006D6D"/>
        </w:rPr>
        <w:t>Reverse DCF</w:t>
      </w:r>
      <w:bookmarkEnd w:id="42"/>
    </w:p>
    <w:p w14:paraId="008E21D1" w14:textId="77777777" w:rsidR="008C3663" w:rsidRPr="0054773D" w:rsidRDefault="008C3663">
      <w:pPr>
        <w:rPr>
          <w:rFonts w:asciiTheme="minorHAnsi" w:hAnsiTheme="minorHAnsi"/>
        </w:rPr>
      </w:pPr>
    </w:p>
    <w:p w14:paraId="67B3FAD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Implied EV from current price:</w:t>
      </w:r>
      <w:r w:rsidRPr="0054773D">
        <w:rPr>
          <w:rFonts w:asciiTheme="minorHAnsi" w:eastAsia="Calibri" w:hAnsiTheme="minorHAnsi" w:cs="Calibri"/>
          <w:sz w:val="22"/>
          <w:szCs w:val="22"/>
        </w:rPr>
        <w:t xml:space="preserve"> Market cap $54.5B − net cash $2.8B = </w:t>
      </w:r>
      <w:r w:rsidRPr="0054773D">
        <w:rPr>
          <w:rFonts w:asciiTheme="minorHAnsi" w:eastAsia="Calibri" w:hAnsiTheme="minorHAnsi" w:cs="Calibri"/>
          <w:b/>
          <w:bCs/>
          <w:sz w:val="22"/>
          <w:szCs w:val="22"/>
        </w:rPr>
        <w:t>$51.7B implied EV</w:t>
      </w:r>
    </w:p>
    <w:p w14:paraId="7EAAA82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Implied terminal FCF (at base WACC 12%, g 3%):</w:t>
      </w:r>
    </w:p>
    <w:p w14:paraId="7401BF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$51,700M = $11,510M + PV(TV)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PV(TV) = $40,190M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TV = $40,190M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(1.12)^7 = </w:t>
      </w:r>
      <w:r w:rsidRPr="0054773D">
        <w:rPr>
          <w:rFonts w:asciiTheme="minorHAnsi" w:eastAsia="Calibri" w:hAnsiTheme="minorHAnsi" w:cs="Calibri"/>
          <w:b/>
          <w:bCs/>
          <w:sz w:val="22"/>
          <w:szCs w:val="22"/>
        </w:rPr>
        <w:t>$88,852M</w:t>
      </w:r>
      <w:r w:rsidRPr="0054773D">
        <w:rPr>
          <w:rFonts w:asciiTheme="minorHAnsi" w:eastAsia="Calibri" w:hAnsiTheme="minorHAnsi" w:cs="Calibri"/>
          <w:sz w:val="22"/>
          <w:szCs w:val="22"/>
        </w:rPr>
        <w:t xml:space="preserve">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Terminal FCF = $88,852M </w:t>
      </w:r>
      <w:r w:rsidRPr="0054773D">
        <w:rPr>
          <w:rFonts w:asciiTheme="minorHAnsi" w:eastAsia="Calibri" w:hAnsiTheme="minorHAnsi" w:cs="Avenir Next LT Pro"/>
          <w:sz w:val="22"/>
          <w:szCs w:val="22"/>
        </w:rPr>
        <w:t>×</w:t>
      </w:r>
      <w:r w:rsidRPr="0054773D">
        <w:rPr>
          <w:rFonts w:asciiTheme="minorHAnsi" w:eastAsia="Calibri" w:hAnsiTheme="minorHAnsi" w:cs="Calibri"/>
          <w:sz w:val="22"/>
          <w:szCs w:val="22"/>
        </w:rPr>
        <w:t xml:space="preserve"> 9% = </w:t>
      </w:r>
      <w:r w:rsidRPr="0054773D">
        <w:rPr>
          <w:rFonts w:asciiTheme="minorHAnsi" w:eastAsia="Calibri" w:hAnsiTheme="minorHAnsi" w:cs="Calibri"/>
          <w:b/>
          <w:bCs/>
          <w:sz w:val="22"/>
          <w:szCs w:val="22"/>
        </w:rPr>
        <w:t>~$8.0B</w:t>
      </w:r>
    </w:p>
    <w:p w14:paraId="0212E76D"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The market implies a terminal FCF of approximately $8.0B — requiring 40–45% FCF margins at ~$18–20B terminal revenue (beyond FY2033).</w:t>
      </w:r>
    </w:p>
    <w:p w14:paraId="2A44E6B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6 conditions required for market's implied scenario:</w:t>
      </w:r>
    </w:p>
    <w:p w14:paraId="3054A599"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NRR sustained ≥120%</w:t>
      </w:r>
      <w:r w:rsidRPr="0054773D">
        <w:rPr>
          <w:rFonts w:asciiTheme="minorHAnsi" w:eastAsia="Calibri" w:hAnsiTheme="minorHAnsi" w:cs="Calibri"/>
          <w:sz w:val="22"/>
          <w:szCs w:val="22"/>
        </w:rPr>
        <w:t xml:space="preserve"> through FY2028+ — required to support revenue compounding beyond $10B</w:t>
      </w:r>
    </w:p>
    <w:p w14:paraId="3A61AD42"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RPO growth ≥35% YoY</w:t>
      </w:r>
      <w:r w:rsidRPr="0054773D">
        <w:rPr>
          <w:rFonts w:asciiTheme="minorHAnsi" w:eastAsia="Calibri" w:hAnsiTheme="minorHAnsi" w:cs="Calibri"/>
          <w:sz w:val="22"/>
          <w:szCs w:val="22"/>
        </w:rPr>
        <w:t xml:space="preserve"> for at least 4 more quarters</w:t>
      </w:r>
    </w:p>
    <w:p w14:paraId="50408C2D"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 xml:space="preserve">AI/Cortex workload </w:t>
      </w:r>
      <w:proofErr w:type="spellStart"/>
      <w:r w:rsidRPr="0054773D">
        <w:rPr>
          <w:rFonts w:asciiTheme="minorHAnsi" w:eastAsia="Calibri" w:hAnsiTheme="minorHAnsi" w:cs="Calibri"/>
          <w:b/>
          <w:bCs/>
          <w:sz w:val="22"/>
          <w:szCs w:val="22"/>
        </w:rPr>
        <w:t>monetisation</w:t>
      </w:r>
      <w:proofErr w:type="spellEnd"/>
      <w:r w:rsidRPr="0054773D">
        <w:rPr>
          <w:rFonts w:asciiTheme="minorHAnsi" w:eastAsia="Calibri" w:hAnsiTheme="minorHAnsi" w:cs="Calibri"/>
          <w:b/>
          <w:bCs/>
          <w:sz w:val="22"/>
          <w:szCs w:val="22"/>
        </w:rPr>
        <w:t xml:space="preserve"> inflects</w:t>
      </w:r>
      <w:r w:rsidRPr="0054773D">
        <w:rPr>
          <w:rFonts w:asciiTheme="minorHAnsi" w:eastAsia="Calibri" w:hAnsiTheme="minorHAnsi" w:cs="Calibri"/>
          <w:sz w:val="22"/>
          <w:szCs w:val="22"/>
        </w:rPr>
        <w:t xml:space="preserve"> — must become a </w:t>
      </w:r>
      <w:proofErr w:type="gramStart"/>
      <w:r w:rsidRPr="0054773D">
        <w:rPr>
          <w:rFonts w:asciiTheme="minorHAnsi" w:eastAsia="Calibri" w:hAnsiTheme="minorHAnsi" w:cs="Calibri"/>
          <w:sz w:val="22"/>
          <w:szCs w:val="22"/>
        </w:rPr>
        <w:t>top-3</w:t>
      </w:r>
      <w:proofErr w:type="gramEnd"/>
      <w:r w:rsidRPr="0054773D">
        <w:rPr>
          <w:rFonts w:asciiTheme="minorHAnsi" w:eastAsia="Calibri" w:hAnsiTheme="minorHAnsi" w:cs="Calibri"/>
          <w:sz w:val="22"/>
          <w:szCs w:val="22"/>
        </w:rPr>
        <w:t xml:space="preserve"> revenue category by FY2028</w:t>
      </w:r>
    </w:p>
    <w:p w14:paraId="574E73F6"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 xml:space="preserve">SBC </w:t>
      </w:r>
      <w:proofErr w:type="spellStart"/>
      <w:r w:rsidRPr="0054773D">
        <w:rPr>
          <w:rFonts w:asciiTheme="minorHAnsi" w:eastAsia="Calibri" w:hAnsiTheme="minorHAnsi" w:cs="Calibri"/>
          <w:b/>
          <w:bCs/>
          <w:sz w:val="22"/>
          <w:szCs w:val="22"/>
        </w:rPr>
        <w:t>normalisation</w:t>
      </w:r>
      <w:proofErr w:type="spellEnd"/>
      <w:r w:rsidRPr="0054773D">
        <w:rPr>
          <w:rFonts w:asciiTheme="minorHAnsi" w:eastAsia="Calibri" w:hAnsiTheme="minorHAnsi" w:cs="Calibri"/>
          <w:b/>
          <w:bCs/>
          <w:sz w:val="22"/>
          <w:szCs w:val="22"/>
        </w:rPr>
        <w:t>:</w:t>
      </w:r>
      <w:r w:rsidRPr="0054773D">
        <w:rPr>
          <w:rFonts w:asciiTheme="minorHAnsi" w:eastAsia="Calibri" w:hAnsiTheme="minorHAnsi" w:cs="Calibri"/>
          <w:sz w:val="22"/>
          <w:szCs w:val="22"/>
        </w:rPr>
        <w:t xml:space="preserve"> Total diluted share count growth must slow to &lt;1% annually</w:t>
      </w:r>
    </w:p>
    <w:p w14:paraId="77C3877F"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 xml:space="preserve">No meaningful </w:t>
      </w:r>
      <w:proofErr w:type="spellStart"/>
      <w:r w:rsidRPr="0054773D">
        <w:rPr>
          <w:rFonts w:asciiTheme="minorHAnsi" w:eastAsia="Calibri" w:hAnsiTheme="minorHAnsi" w:cs="Calibri"/>
          <w:b/>
          <w:bCs/>
          <w:sz w:val="22"/>
          <w:szCs w:val="22"/>
        </w:rPr>
        <w:t>hyperscaler</w:t>
      </w:r>
      <w:proofErr w:type="spellEnd"/>
      <w:r w:rsidRPr="0054773D">
        <w:rPr>
          <w:rFonts w:asciiTheme="minorHAnsi" w:eastAsia="Calibri" w:hAnsiTheme="minorHAnsi" w:cs="Calibri"/>
          <w:b/>
          <w:bCs/>
          <w:sz w:val="22"/>
          <w:szCs w:val="22"/>
        </w:rPr>
        <w:t xml:space="preserve"> share shift</w:t>
      </w:r>
      <w:r w:rsidRPr="0054773D">
        <w:rPr>
          <w:rFonts w:asciiTheme="minorHAnsi" w:eastAsia="Calibri" w:hAnsiTheme="minorHAnsi" w:cs="Calibri"/>
          <w:sz w:val="22"/>
          <w:szCs w:val="22"/>
        </w:rPr>
        <w:t xml:space="preserve"> at renewal events</w:t>
      </w:r>
    </w:p>
    <w:p w14:paraId="2331F8E4"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Macro cooperates:</w:t>
      </w:r>
      <w:r w:rsidRPr="0054773D">
        <w:rPr>
          <w:rFonts w:asciiTheme="minorHAnsi" w:eastAsia="Calibri" w:hAnsiTheme="minorHAnsi" w:cs="Calibri"/>
          <w:sz w:val="22"/>
          <w:szCs w:val="22"/>
        </w:rPr>
        <w:t xml:space="preserve"> Government IT retrenchment must not extend; no recession</w:t>
      </w:r>
    </w:p>
    <w:p w14:paraId="4F26101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r w:rsidRPr="0054773D">
        <w:rPr>
          <w:rFonts w:ascii="Segoe UI Emoji" w:eastAsia="Calibri" w:hAnsi="Segoe UI Emoji" w:cs="Segoe UI Emoji"/>
          <w:color w:val="2E75B6"/>
          <w:sz w:val="22"/>
          <w:szCs w:val="22"/>
        </w:rPr>
        <w:t>⚠️</w:t>
      </w:r>
      <w:r w:rsidRPr="0054773D">
        <w:rPr>
          <w:rFonts w:asciiTheme="minorHAnsi" w:eastAsia="Calibri" w:hAnsiTheme="minorHAnsi" w:cs="Calibri"/>
          <w:sz w:val="22"/>
          <w:szCs w:val="22"/>
        </w:rPr>
        <w:t xml:space="preserve"> FLAG: 6 independent conditions exceed the 3-condition concentration risk threshold. The stock is priced for the bull case. Margin of safety at current prices is negative.**</w:t>
      </w:r>
    </w:p>
    <w:p w14:paraId="0243B386" w14:textId="77777777" w:rsidR="008C3663" w:rsidRPr="0054773D" w:rsidRDefault="00000000">
      <w:pPr>
        <w:pStyle w:val="Heading3"/>
        <w:spacing w:after="180" w:line="320" w:lineRule="auto"/>
        <w:rPr>
          <w:rFonts w:asciiTheme="minorHAnsi" w:hAnsiTheme="minorHAnsi"/>
        </w:rPr>
      </w:pPr>
      <w:bookmarkStart w:id="43" w:name="_Toc225936110"/>
      <w:r w:rsidRPr="0054773D">
        <w:rPr>
          <w:rFonts w:asciiTheme="minorHAnsi" w:eastAsia="Calibri" w:hAnsiTheme="minorHAnsi" w:cs="Calibri"/>
          <w:b/>
          <w:bCs/>
          <w:color w:val="006D6D"/>
        </w:rPr>
        <w:t>Valuation Summary</w:t>
      </w:r>
      <w:bookmarkEnd w:id="43"/>
    </w:p>
    <w:p w14:paraId="7A4AD080"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08458334"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232DC0E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Method</w:t>
            </w:r>
          </w:p>
        </w:tc>
        <w:tc>
          <w:tcPr>
            <w:tcW w:w="4500" w:type="dxa"/>
            <w:shd w:val="clear" w:color="auto" w:fill="D5E8F0"/>
            <w:tcMar>
              <w:top w:w="80" w:type="dxa"/>
              <w:left w:w="60" w:type="dxa"/>
              <w:bottom w:w="80" w:type="dxa"/>
              <w:right w:w="60" w:type="dxa"/>
            </w:tcMar>
          </w:tcPr>
          <w:p w14:paraId="2D4D446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Value Per Share (USD)</w:t>
            </w:r>
          </w:p>
        </w:tc>
      </w:tr>
      <w:tr w:rsidR="008C3663" w:rsidRPr="0054773D" w14:paraId="06326396" w14:textId="77777777">
        <w:tblPrEx>
          <w:tblCellMar>
            <w:top w:w="0" w:type="dxa"/>
            <w:bottom w:w="0" w:type="dxa"/>
          </w:tblCellMar>
        </w:tblPrEx>
        <w:tc>
          <w:tcPr>
            <w:tcW w:w="4500" w:type="dxa"/>
            <w:tcMar>
              <w:top w:w="80" w:type="dxa"/>
              <w:left w:w="60" w:type="dxa"/>
              <w:bottom w:w="80" w:type="dxa"/>
              <w:right w:w="60" w:type="dxa"/>
            </w:tcMar>
          </w:tcPr>
          <w:p w14:paraId="6DC711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DCF base (12% WACC, 3% g, 7yr)</w:t>
            </w:r>
          </w:p>
        </w:tc>
        <w:tc>
          <w:tcPr>
            <w:tcW w:w="4500" w:type="dxa"/>
            <w:tcMar>
              <w:top w:w="80" w:type="dxa"/>
              <w:left w:w="60" w:type="dxa"/>
              <w:bottom w:w="80" w:type="dxa"/>
              <w:right w:w="60" w:type="dxa"/>
            </w:tcMar>
          </w:tcPr>
          <w:p w14:paraId="08F04FC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$93</w:t>
            </w:r>
          </w:p>
        </w:tc>
      </w:tr>
      <w:tr w:rsidR="008C3663" w:rsidRPr="0054773D" w14:paraId="50ADA814" w14:textId="77777777">
        <w:tblPrEx>
          <w:tblCellMar>
            <w:top w:w="0" w:type="dxa"/>
            <w:bottom w:w="0" w:type="dxa"/>
          </w:tblCellMar>
        </w:tblPrEx>
        <w:tc>
          <w:tcPr>
            <w:tcW w:w="4500" w:type="dxa"/>
            <w:tcMar>
              <w:top w:w="80" w:type="dxa"/>
              <w:left w:w="60" w:type="dxa"/>
              <w:bottom w:w="80" w:type="dxa"/>
              <w:right w:w="60" w:type="dxa"/>
            </w:tcMar>
          </w:tcPr>
          <w:p w14:paraId="56232B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DCF bull (11% WACC, 4% g)</w:t>
            </w:r>
          </w:p>
        </w:tc>
        <w:tc>
          <w:tcPr>
            <w:tcW w:w="4500" w:type="dxa"/>
            <w:tcMar>
              <w:top w:w="80" w:type="dxa"/>
              <w:left w:w="60" w:type="dxa"/>
              <w:bottom w:w="80" w:type="dxa"/>
              <w:right w:w="60" w:type="dxa"/>
            </w:tcMar>
          </w:tcPr>
          <w:p w14:paraId="1E48248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$146</w:t>
            </w:r>
          </w:p>
        </w:tc>
      </w:tr>
      <w:tr w:rsidR="008C3663" w:rsidRPr="0054773D" w14:paraId="1E5C0B76" w14:textId="77777777">
        <w:tblPrEx>
          <w:tblCellMar>
            <w:top w:w="0" w:type="dxa"/>
            <w:bottom w:w="0" w:type="dxa"/>
          </w:tblCellMar>
        </w:tblPrEx>
        <w:tc>
          <w:tcPr>
            <w:tcW w:w="4500" w:type="dxa"/>
            <w:tcMar>
              <w:top w:w="80" w:type="dxa"/>
              <w:left w:w="60" w:type="dxa"/>
              <w:bottom w:w="80" w:type="dxa"/>
              <w:right w:w="60" w:type="dxa"/>
            </w:tcMar>
          </w:tcPr>
          <w:p w14:paraId="3115F61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DCF bear (13% WACC, 2% g)</w:t>
            </w:r>
          </w:p>
        </w:tc>
        <w:tc>
          <w:tcPr>
            <w:tcW w:w="4500" w:type="dxa"/>
            <w:tcMar>
              <w:top w:w="80" w:type="dxa"/>
              <w:left w:w="60" w:type="dxa"/>
              <w:bottom w:w="80" w:type="dxa"/>
              <w:right w:w="60" w:type="dxa"/>
            </w:tcMar>
          </w:tcPr>
          <w:p w14:paraId="328E764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$67</w:t>
            </w:r>
          </w:p>
        </w:tc>
      </w:tr>
      <w:tr w:rsidR="008C3663" w:rsidRPr="0054773D" w14:paraId="6B205CCD" w14:textId="77777777">
        <w:tblPrEx>
          <w:tblCellMar>
            <w:top w:w="0" w:type="dxa"/>
            <w:bottom w:w="0" w:type="dxa"/>
          </w:tblCellMar>
        </w:tblPrEx>
        <w:tc>
          <w:tcPr>
            <w:tcW w:w="4500" w:type="dxa"/>
            <w:tcMar>
              <w:top w:w="80" w:type="dxa"/>
              <w:left w:w="60" w:type="dxa"/>
              <w:bottom w:w="80" w:type="dxa"/>
              <w:right w:w="60" w:type="dxa"/>
            </w:tcMar>
          </w:tcPr>
          <w:p w14:paraId="4C3071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Comps median TTM (11.2x)</w:t>
            </w:r>
          </w:p>
        </w:tc>
        <w:tc>
          <w:tcPr>
            <w:tcW w:w="4500" w:type="dxa"/>
            <w:tcMar>
              <w:top w:w="80" w:type="dxa"/>
              <w:left w:w="60" w:type="dxa"/>
              <w:bottom w:w="80" w:type="dxa"/>
              <w:right w:w="60" w:type="dxa"/>
            </w:tcMar>
          </w:tcPr>
          <w:p w14:paraId="798E820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$143</w:t>
            </w:r>
          </w:p>
        </w:tc>
      </w:tr>
      <w:tr w:rsidR="008C3663" w:rsidRPr="0054773D" w14:paraId="4C4A2973" w14:textId="77777777">
        <w:tblPrEx>
          <w:tblCellMar>
            <w:top w:w="0" w:type="dxa"/>
            <w:bottom w:w="0" w:type="dxa"/>
          </w:tblCellMar>
        </w:tblPrEx>
        <w:tc>
          <w:tcPr>
            <w:tcW w:w="4500" w:type="dxa"/>
            <w:tcMar>
              <w:top w:w="80" w:type="dxa"/>
              <w:left w:w="60" w:type="dxa"/>
              <w:bottom w:w="80" w:type="dxa"/>
              <w:right w:w="60" w:type="dxa"/>
            </w:tcMar>
          </w:tcPr>
          <w:p w14:paraId="53951F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Comps NTM forward (8–9x FY2027E)</w:t>
            </w:r>
          </w:p>
        </w:tc>
        <w:tc>
          <w:tcPr>
            <w:tcW w:w="4500" w:type="dxa"/>
            <w:tcMar>
              <w:top w:w="80" w:type="dxa"/>
              <w:left w:w="60" w:type="dxa"/>
              <w:bottom w:w="80" w:type="dxa"/>
              <w:right w:w="60" w:type="dxa"/>
            </w:tcMar>
          </w:tcPr>
          <w:p w14:paraId="1ADDDBE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$129–$145</w:t>
            </w:r>
          </w:p>
        </w:tc>
      </w:tr>
      <w:tr w:rsidR="008C3663" w:rsidRPr="0054773D" w14:paraId="49D1FB45" w14:textId="77777777">
        <w:tblPrEx>
          <w:tblCellMar>
            <w:top w:w="0" w:type="dxa"/>
            <w:bottom w:w="0" w:type="dxa"/>
          </w:tblCellMar>
        </w:tblPrEx>
        <w:tc>
          <w:tcPr>
            <w:tcW w:w="4500" w:type="dxa"/>
            <w:tcMar>
              <w:top w:w="80" w:type="dxa"/>
              <w:left w:w="60" w:type="dxa"/>
              <w:bottom w:w="80" w:type="dxa"/>
              <w:right w:w="60" w:type="dxa"/>
            </w:tcMar>
          </w:tcPr>
          <w:p w14:paraId="5424F64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Reverse DCF</w:t>
            </w:r>
          </w:p>
        </w:tc>
        <w:tc>
          <w:tcPr>
            <w:tcW w:w="4500" w:type="dxa"/>
            <w:tcMar>
              <w:top w:w="80" w:type="dxa"/>
              <w:left w:w="60" w:type="dxa"/>
              <w:bottom w:w="80" w:type="dxa"/>
              <w:right w:w="60" w:type="dxa"/>
            </w:tcMar>
          </w:tcPr>
          <w:p w14:paraId="2908989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Describes what's priced in: $8.0B terminal FCF; achievable only with 40%+ FCF margins at $18–20B terminal revenue</w:t>
            </w:r>
          </w:p>
        </w:tc>
      </w:tr>
    </w:tbl>
    <w:p w14:paraId="17A164EE" w14:textId="77777777" w:rsidR="008C3663" w:rsidRPr="0054773D" w:rsidRDefault="008C3663">
      <w:pPr>
        <w:rPr>
          <w:rFonts w:asciiTheme="minorHAnsi" w:hAnsiTheme="minorHAnsi"/>
        </w:rPr>
      </w:pPr>
    </w:p>
    <w:p w14:paraId="25A9B04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Blended fair value:</w:t>
      </w:r>
      <w:r w:rsidRPr="0054773D">
        <w:rPr>
          <w:rFonts w:asciiTheme="minorHAnsi" w:eastAsia="Calibri" w:hAnsiTheme="minorHAnsi" w:cs="Calibri"/>
          <w:sz w:val="22"/>
          <w:szCs w:val="22"/>
        </w:rPr>
        <w:t xml:space="preserve"> DCF base 35% weight ($93 × 0.35 = $32.55) + comps NTM median 65% weight ($137 × 0.65 = $89.05) = </w:t>
      </w:r>
      <w:r w:rsidRPr="0054773D">
        <w:rPr>
          <w:rFonts w:asciiTheme="minorHAnsi" w:eastAsia="Calibri" w:hAnsiTheme="minorHAnsi" w:cs="Calibri"/>
          <w:b/>
          <w:bCs/>
          <w:sz w:val="22"/>
          <w:szCs w:val="22"/>
        </w:rPr>
        <w:t>$121.60</w:t>
      </w:r>
    </w:p>
    <w:p w14:paraId="79DCD8B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Risk-adjusted fair value:</w:t>
      </w:r>
      <w:r w:rsidRPr="0054773D">
        <w:rPr>
          <w:rFonts w:asciiTheme="minorHAnsi" w:eastAsia="Calibri" w:hAnsiTheme="minorHAnsi" w:cs="Calibri"/>
          <w:sz w:val="22"/>
          <w:szCs w:val="22"/>
        </w:rPr>
        <w:t xml:space="preserve"> $121.60 − $4.33 (per-share risk haircut) = </w:t>
      </w:r>
      <w:r w:rsidRPr="0054773D">
        <w:rPr>
          <w:rFonts w:asciiTheme="minorHAnsi" w:eastAsia="Calibri" w:hAnsiTheme="minorHAnsi" w:cs="Calibri"/>
          <w:b/>
          <w:bCs/>
          <w:sz w:val="22"/>
          <w:szCs w:val="22"/>
        </w:rPr>
        <w:t>$117.27 ≈ $117</w:t>
      </w:r>
    </w:p>
    <w:p w14:paraId="287258B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Fair value range:</w:t>
      </w:r>
      <w:r w:rsidRPr="0054773D">
        <w:rPr>
          <w:rFonts w:asciiTheme="minorHAnsi" w:eastAsia="Calibri" w:hAnsiTheme="minorHAnsi" w:cs="Calibri"/>
          <w:sz w:val="22"/>
          <w:szCs w:val="22"/>
        </w:rPr>
        <w:t xml:space="preserve"> $67 (DCF bear) – $142 (DCF bull / upper comps)</w:t>
      </w:r>
    </w:p>
    <w:p w14:paraId="45C250E7" w14:textId="77777777" w:rsidR="008C3663" w:rsidRPr="0054773D" w:rsidRDefault="008C3663">
      <w:pPr>
        <w:rPr>
          <w:rFonts w:asciiTheme="minorHAnsi" w:hAnsiTheme="minorHAnsi"/>
        </w:rPr>
      </w:pPr>
    </w:p>
    <w:p w14:paraId="4AA68163" w14:textId="77777777" w:rsidR="008C3663" w:rsidRPr="0054773D" w:rsidRDefault="008C3663">
      <w:pPr>
        <w:pageBreakBefore/>
        <w:rPr>
          <w:rFonts w:asciiTheme="minorHAnsi" w:hAnsiTheme="minorHAnsi"/>
        </w:rPr>
      </w:pPr>
    </w:p>
    <w:p w14:paraId="70BE9A23" w14:textId="77777777" w:rsidR="008C3663" w:rsidRPr="0054773D" w:rsidRDefault="00000000">
      <w:pPr>
        <w:pStyle w:val="Heading2"/>
        <w:spacing w:after="200" w:line="360" w:lineRule="auto"/>
        <w:rPr>
          <w:rFonts w:asciiTheme="minorHAnsi" w:hAnsiTheme="minorHAnsi"/>
        </w:rPr>
      </w:pPr>
      <w:bookmarkStart w:id="44" w:name="_Toc225936111"/>
      <w:r w:rsidRPr="0054773D">
        <w:rPr>
          <w:rFonts w:asciiTheme="minorHAnsi" w:eastAsia="Calibri" w:hAnsiTheme="minorHAnsi" w:cs="Calibri"/>
          <w:b/>
          <w:bCs/>
          <w:color w:val="006D6D"/>
          <w:sz w:val="28"/>
          <w:szCs w:val="28"/>
        </w:rPr>
        <w:t>SECTION 8 — What the Data Does Not Show</w:t>
      </w:r>
      <w:bookmarkEnd w:id="44"/>
    </w:p>
    <w:p w14:paraId="5B2C357D"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6449C3DB"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4A0CD1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c>
          <w:tcPr>
            <w:tcW w:w="2250" w:type="dxa"/>
            <w:shd w:val="clear" w:color="auto" w:fill="D5E8F0"/>
            <w:tcMar>
              <w:top w:w="80" w:type="dxa"/>
              <w:left w:w="60" w:type="dxa"/>
              <w:bottom w:w="80" w:type="dxa"/>
              <w:right w:w="60" w:type="dxa"/>
            </w:tcMar>
          </w:tcPr>
          <w:p w14:paraId="68C0AF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Question</w:t>
            </w:r>
          </w:p>
        </w:tc>
        <w:tc>
          <w:tcPr>
            <w:tcW w:w="2250" w:type="dxa"/>
            <w:shd w:val="clear" w:color="auto" w:fill="D5E8F0"/>
            <w:tcMar>
              <w:top w:w="80" w:type="dxa"/>
              <w:left w:w="60" w:type="dxa"/>
              <w:bottom w:w="80" w:type="dxa"/>
              <w:right w:w="60" w:type="dxa"/>
            </w:tcMar>
          </w:tcPr>
          <w:p w14:paraId="4321E4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Why It Matters</w:t>
            </w:r>
          </w:p>
        </w:tc>
        <w:tc>
          <w:tcPr>
            <w:tcW w:w="2250" w:type="dxa"/>
            <w:shd w:val="clear" w:color="auto" w:fill="D5E8F0"/>
            <w:tcMar>
              <w:top w:w="80" w:type="dxa"/>
              <w:left w:w="60" w:type="dxa"/>
              <w:bottom w:w="80" w:type="dxa"/>
              <w:right w:w="60" w:type="dxa"/>
            </w:tcMar>
          </w:tcPr>
          <w:p w14:paraId="064A1D1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Bias</w:t>
            </w:r>
          </w:p>
        </w:tc>
      </w:tr>
      <w:tr w:rsidR="008C3663" w:rsidRPr="0054773D" w14:paraId="023FEB5D" w14:textId="77777777">
        <w:tblPrEx>
          <w:tblCellMar>
            <w:top w:w="0" w:type="dxa"/>
            <w:bottom w:w="0" w:type="dxa"/>
          </w:tblCellMar>
        </w:tblPrEx>
        <w:tc>
          <w:tcPr>
            <w:tcW w:w="2250" w:type="dxa"/>
            <w:tcMar>
              <w:top w:w="80" w:type="dxa"/>
              <w:left w:w="60" w:type="dxa"/>
              <w:bottom w:w="80" w:type="dxa"/>
              <w:right w:w="60" w:type="dxa"/>
            </w:tcMar>
          </w:tcPr>
          <w:p w14:paraId="7CEB889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w:t>
            </w:r>
          </w:p>
        </w:tc>
        <w:tc>
          <w:tcPr>
            <w:tcW w:w="2250" w:type="dxa"/>
            <w:tcMar>
              <w:top w:w="80" w:type="dxa"/>
              <w:left w:w="60" w:type="dxa"/>
              <w:bottom w:w="80" w:type="dxa"/>
              <w:right w:w="60" w:type="dxa"/>
            </w:tcMar>
          </w:tcPr>
          <w:p w14:paraId="72E4E9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What % of product revenue comes from AI workloads vs. legacy analytics?</w:t>
            </w:r>
          </w:p>
        </w:tc>
        <w:tc>
          <w:tcPr>
            <w:tcW w:w="2250" w:type="dxa"/>
            <w:tcMar>
              <w:top w:w="80" w:type="dxa"/>
              <w:left w:w="60" w:type="dxa"/>
              <w:bottom w:w="80" w:type="dxa"/>
              <w:right w:w="60" w:type="dxa"/>
            </w:tcMar>
          </w:tcPr>
          <w:p w14:paraId="52F191F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AI is the core bull thesis; without revenue disaggregation, it is impossible to validate whether AI is driving RPO acceleration</w:t>
            </w:r>
          </w:p>
        </w:tc>
        <w:tc>
          <w:tcPr>
            <w:tcW w:w="2250" w:type="dxa"/>
            <w:tcMar>
              <w:top w:w="80" w:type="dxa"/>
              <w:left w:w="60" w:type="dxa"/>
              <w:bottom w:w="80" w:type="dxa"/>
              <w:right w:w="60" w:type="dxa"/>
            </w:tcMar>
          </w:tcPr>
          <w:p w14:paraId="187958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Optimism bias — if AI share is low, RPO acceleration may not be sustainable</w:t>
            </w:r>
          </w:p>
        </w:tc>
      </w:tr>
      <w:tr w:rsidR="008C3663" w:rsidRPr="0054773D" w14:paraId="44444587" w14:textId="77777777">
        <w:tblPrEx>
          <w:tblCellMar>
            <w:top w:w="0" w:type="dxa"/>
            <w:bottom w:w="0" w:type="dxa"/>
          </w:tblCellMar>
        </w:tblPrEx>
        <w:tc>
          <w:tcPr>
            <w:tcW w:w="2250" w:type="dxa"/>
            <w:tcMar>
              <w:top w:w="80" w:type="dxa"/>
              <w:left w:w="60" w:type="dxa"/>
              <w:bottom w:w="80" w:type="dxa"/>
              <w:right w:w="60" w:type="dxa"/>
            </w:tcMar>
          </w:tcPr>
          <w:p w14:paraId="693500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w:t>
            </w:r>
          </w:p>
        </w:tc>
        <w:tc>
          <w:tcPr>
            <w:tcW w:w="2250" w:type="dxa"/>
            <w:tcMar>
              <w:top w:w="80" w:type="dxa"/>
              <w:left w:w="60" w:type="dxa"/>
              <w:bottom w:w="80" w:type="dxa"/>
              <w:right w:w="60" w:type="dxa"/>
            </w:tcMar>
          </w:tcPr>
          <w:p w14:paraId="316B18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What is the gross customer addition rate (vs. net)?</w:t>
            </w:r>
          </w:p>
        </w:tc>
        <w:tc>
          <w:tcPr>
            <w:tcW w:w="2250" w:type="dxa"/>
            <w:tcMar>
              <w:top w:w="80" w:type="dxa"/>
              <w:left w:w="60" w:type="dxa"/>
              <w:bottom w:w="80" w:type="dxa"/>
              <w:right w:w="60" w:type="dxa"/>
            </w:tcMar>
          </w:tcPr>
          <w:p w14:paraId="749B9B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NRR of 125% is consistent with either 5% churn + 30% expansion or 20% churn + 45% expansion. The churn rate is critical for LTV assessment</w:t>
            </w:r>
          </w:p>
        </w:tc>
        <w:tc>
          <w:tcPr>
            <w:tcW w:w="2250" w:type="dxa"/>
            <w:tcMar>
              <w:top w:w="80" w:type="dxa"/>
              <w:left w:w="60" w:type="dxa"/>
              <w:bottom w:w="80" w:type="dxa"/>
              <w:right w:w="60" w:type="dxa"/>
            </w:tcMar>
          </w:tcPr>
          <w:p w14:paraId="10AFD3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Pessimism bias — if churn is high, customer lifetime is shorter than implied</w:t>
            </w:r>
          </w:p>
        </w:tc>
      </w:tr>
      <w:tr w:rsidR="008C3663" w:rsidRPr="0054773D" w14:paraId="3B7FE02F" w14:textId="77777777">
        <w:tblPrEx>
          <w:tblCellMar>
            <w:top w:w="0" w:type="dxa"/>
            <w:bottom w:w="0" w:type="dxa"/>
          </w:tblCellMar>
        </w:tblPrEx>
        <w:tc>
          <w:tcPr>
            <w:tcW w:w="2250" w:type="dxa"/>
            <w:tcMar>
              <w:top w:w="80" w:type="dxa"/>
              <w:left w:w="60" w:type="dxa"/>
              <w:bottom w:w="80" w:type="dxa"/>
              <w:right w:w="60" w:type="dxa"/>
            </w:tcMar>
          </w:tcPr>
          <w:p w14:paraId="0A2C150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w:t>
            </w:r>
          </w:p>
        </w:tc>
        <w:tc>
          <w:tcPr>
            <w:tcW w:w="2250" w:type="dxa"/>
            <w:tcMar>
              <w:top w:w="80" w:type="dxa"/>
              <w:left w:w="60" w:type="dxa"/>
              <w:bottom w:w="80" w:type="dxa"/>
              <w:right w:w="60" w:type="dxa"/>
            </w:tcMar>
          </w:tcPr>
          <w:p w14:paraId="582F5D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What is Databricks' market share and NRR?</w:t>
            </w:r>
          </w:p>
        </w:tc>
        <w:tc>
          <w:tcPr>
            <w:tcW w:w="2250" w:type="dxa"/>
            <w:tcMar>
              <w:top w:w="80" w:type="dxa"/>
              <w:left w:w="60" w:type="dxa"/>
              <w:bottom w:w="80" w:type="dxa"/>
              <w:right w:w="60" w:type="dxa"/>
            </w:tcMar>
          </w:tcPr>
          <w:p w14:paraId="2C3113E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Databricks </w:t>
            </w:r>
            <w:proofErr w:type="gramStart"/>
            <w:r w:rsidRPr="0054773D">
              <w:rPr>
                <w:rFonts w:asciiTheme="minorHAnsi" w:eastAsia="Calibri" w:hAnsiTheme="minorHAnsi" w:cs="Calibri"/>
                <w:sz w:val="22"/>
                <w:szCs w:val="22"/>
              </w:rPr>
              <w:t>is</w:t>
            </w:r>
            <w:proofErr w:type="gramEnd"/>
            <w:r w:rsidRPr="0054773D">
              <w:rPr>
                <w:rFonts w:asciiTheme="minorHAnsi" w:eastAsia="Calibri" w:hAnsiTheme="minorHAnsi" w:cs="Calibri"/>
                <w:sz w:val="22"/>
                <w:szCs w:val="22"/>
              </w:rPr>
              <w:t xml:space="preserve"> the primary competitive threat and </w:t>
            </w:r>
            <w:proofErr w:type="gramStart"/>
            <w:r w:rsidRPr="0054773D">
              <w:rPr>
                <w:rFonts w:asciiTheme="minorHAnsi" w:eastAsia="Calibri" w:hAnsiTheme="minorHAnsi" w:cs="Calibri"/>
                <w:sz w:val="22"/>
                <w:szCs w:val="22"/>
              </w:rPr>
              <w:t>is</w:t>
            </w:r>
            <w:proofErr w:type="gramEnd"/>
            <w:r w:rsidRPr="0054773D">
              <w:rPr>
                <w:rFonts w:asciiTheme="minorHAnsi" w:eastAsia="Calibri" w:hAnsiTheme="minorHAnsi" w:cs="Calibri"/>
                <w:sz w:val="22"/>
                <w:szCs w:val="22"/>
              </w:rPr>
              <w:t xml:space="preserve"> private. Competitive position is unverifiable</w:t>
            </w:r>
          </w:p>
        </w:tc>
        <w:tc>
          <w:tcPr>
            <w:tcW w:w="2250" w:type="dxa"/>
            <w:tcMar>
              <w:top w:w="80" w:type="dxa"/>
              <w:left w:w="60" w:type="dxa"/>
              <w:bottom w:w="80" w:type="dxa"/>
              <w:right w:w="60" w:type="dxa"/>
            </w:tcMar>
          </w:tcPr>
          <w:p w14:paraId="71D60B6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Optimism bias — if Databricks NRR is 140%+, it is growing faster within shared accounts</w:t>
            </w:r>
          </w:p>
        </w:tc>
      </w:tr>
      <w:tr w:rsidR="008C3663" w:rsidRPr="0054773D" w14:paraId="4173FBCC" w14:textId="77777777">
        <w:tblPrEx>
          <w:tblCellMar>
            <w:top w:w="0" w:type="dxa"/>
            <w:bottom w:w="0" w:type="dxa"/>
          </w:tblCellMar>
        </w:tblPrEx>
        <w:tc>
          <w:tcPr>
            <w:tcW w:w="2250" w:type="dxa"/>
            <w:tcMar>
              <w:top w:w="80" w:type="dxa"/>
              <w:left w:w="60" w:type="dxa"/>
              <w:bottom w:w="80" w:type="dxa"/>
              <w:right w:w="60" w:type="dxa"/>
            </w:tcMar>
          </w:tcPr>
          <w:p w14:paraId="33C831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w:t>
            </w:r>
          </w:p>
        </w:tc>
        <w:tc>
          <w:tcPr>
            <w:tcW w:w="2250" w:type="dxa"/>
            <w:tcMar>
              <w:top w:w="80" w:type="dxa"/>
              <w:left w:w="60" w:type="dxa"/>
              <w:bottom w:w="80" w:type="dxa"/>
              <w:right w:w="60" w:type="dxa"/>
            </w:tcMar>
          </w:tcPr>
          <w:p w14:paraId="221D38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What are the terms of </w:t>
            </w:r>
            <w:proofErr w:type="spellStart"/>
            <w:r w:rsidRPr="0054773D">
              <w:rPr>
                <w:rFonts w:asciiTheme="minorHAnsi" w:eastAsia="Calibri" w:hAnsiTheme="minorHAnsi" w:cs="Calibri"/>
                <w:sz w:val="22"/>
                <w:szCs w:val="22"/>
              </w:rPr>
              <w:t>hyperscaler</w:t>
            </w:r>
            <w:proofErr w:type="spellEnd"/>
            <w:r w:rsidRPr="0054773D">
              <w:rPr>
                <w:rFonts w:asciiTheme="minorHAnsi" w:eastAsia="Calibri" w:hAnsiTheme="minorHAnsi" w:cs="Calibri"/>
                <w:sz w:val="22"/>
                <w:szCs w:val="22"/>
              </w:rPr>
              <w:t xml:space="preserve"> commitments?</w:t>
            </w:r>
          </w:p>
        </w:tc>
        <w:tc>
          <w:tcPr>
            <w:tcW w:w="2250" w:type="dxa"/>
            <w:tcMar>
              <w:top w:w="80" w:type="dxa"/>
              <w:left w:w="60" w:type="dxa"/>
              <w:bottom w:w="80" w:type="dxa"/>
              <w:right w:w="60" w:type="dxa"/>
            </w:tcMar>
          </w:tcPr>
          <w:p w14:paraId="5605DF0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Pricing renegotiation cadence directly drives gross margin. If cloud costs do not </w:t>
            </w:r>
            <w:r w:rsidRPr="0054773D">
              <w:rPr>
                <w:rFonts w:asciiTheme="minorHAnsi" w:eastAsia="Calibri" w:hAnsiTheme="minorHAnsi" w:cs="Calibri"/>
                <w:sz w:val="22"/>
                <w:szCs w:val="22"/>
              </w:rPr>
              <w:lastRenderedPageBreak/>
              <w:t>decline with scale, the 75–78% non-GAAP product GM target is optimistic</w:t>
            </w:r>
          </w:p>
        </w:tc>
        <w:tc>
          <w:tcPr>
            <w:tcW w:w="2250" w:type="dxa"/>
            <w:tcMar>
              <w:top w:w="80" w:type="dxa"/>
              <w:left w:w="60" w:type="dxa"/>
              <w:bottom w:w="80" w:type="dxa"/>
              <w:right w:w="60" w:type="dxa"/>
            </w:tcMar>
          </w:tcPr>
          <w:p w14:paraId="3A49EF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 xml:space="preserve">Pessimism bias — if </w:t>
            </w:r>
            <w:proofErr w:type="spellStart"/>
            <w:r w:rsidRPr="0054773D">
              <w:rPr>
                <w:rFonts w:asciiTheme="minorHAnsi" w:eastAsia="Calibri" w:hAnsiTheme="minorHAnsi" w:cs="Calibri"/>
                <w:sz w:val="22"/>
                <w:szCs w:val="22"/>
              </w:rPr>
              <w:t>hyperscaler</w:t>
            </w:r>
            <w:proofErr w:type="spellEnd"/>
            <w:r w:rsidRPr="0054773D">
              <w:rPr>
                <w:rFonts w:asciiTheme="minorHAnsi" w:eastAsia="Calibri" w:hAnsiTheme="minorHAnsi" w:cs="Calibri"/>
                <w:sz w:val="22"/>
                <w:szCs w:val="22"/>
              </w:rPr>
              <w:t xml:space="preserve"> pricing is not declining, margins plateau</w:t>
            </w:r>
          </w:p>
        </w:tc>
      </w:tr>
      <w:tr w:rsidR="008C3663" w:rsidRPr="0054773D" w14:paraId="34253F54" w14:textId="77777777">
        <w:tblPrEx>
          <w:tblCellMar>
            <w:top w:w="0" w:type="dxa"/>
            <w:bottom w:w="0" w:type="dxa"/>
          </w:tblCellMar>
        </w:tblPrEx>
        <w:tc>
          <w:tcPr>
            <w:tcW w:w="2250" w:type="dxa"/>
            <w:tcMar>
              <w:top w:w="80" w:type="dxa"/>
              <w:left w:w="60" w:type="dxa"/>
              <w:bottom w:w="80" w:type="dxa"/>
              <w:right w:w="60" w:type="dxa"/>
            </w:tcMar>
          </w:tcPr>
          <w:p w14:paraId="198FA5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w:t>
            </w:r>
          </w:p>
        </w:tc>
        <w:tc>
          <w:tcPr>
            <w:tcW w:w="2250" w:type="dxa"/>
            <w:tcMar>
              <w:top w:w="80" w:type="dxa"/>
              <w:left w:w="60" w:type="dxa"/>
              <w:bottom w:w="80" w:type="dxa"/>
              <w:right w:w="60" w:type="dxa"/>
            </w:tcMar>
          </w:tcPr>
          <w:p w14:paraId="36DEBA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What is the Observe acquisition revenue run-rate?</w:t>
            </w:r>
          </w:p>
        </w:tc>
        <w:tc>
          <w:tcPr>
            <w:tcW w:w="2250" w:type="dxa"/>
            <w:tcMar>
              <w:top w:w="80" w:type="dxa"/>
              <w:left w:w="60" w:type="dxa"/>
              <w:bottom w:w="80" w:type="dxa"/>
              <w:right w:w="60" w:type="dxa"/>
            </w:tcMar>
          </w:tcPr>
          <w:p w14:paraId="19B66A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$600M acquisition for a vendor with limited disclosed revenue; strategic fit logical but financial value uncertain</w:t>
            </w:r>
          </w:p>
        </w:tc>
        <w:tc>
          <w:tcPr>
            <w:tcW w:w="2250" w:type="dxa"/>
            <w:tcMar>
              <w:top w:w="80" w:type="dxa"/>
              <w:left w:w="60" w:type="dxa"/>
              <w:bottom w:w="80" w:type="dxa"/>
              <w:right w:w="60" w:type="dxa"/>
            </w:tcMar>
          </w:tcPr>
          <w:p w14:paraId="0624282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Optimism bias — if Observe revenue is &lt;$50M ARR, acquisition is expensive on any multiple</w:t>
            </w:r>
          </w:p>
        </w:tc>
      </w:tr>
    </w:tbl>
    <w:p w14:paraId="13FB4738" w14:textId="77777777" w:rsidR="008C3663" w:rsidRPr="0054773D" w:rsidRDefault="008C3663">
      <w:pPr>
        <w:rPr>
          <w:rFonts w:asciiTheme="minorHAnsi" w:hAnsiTheme="minorHAnsi"/>
        </w:rPr>
      </w:pPr>
    </w:p>
    <w:p w14:paraId="29E7F0A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Gap distribution:</w:t>
      </w:r>
      <w:r w:rsidRPr="0054773D">
        <w:rPr>
          <w:rFonts w:asciiTheme="minorHAnsi" w:eastAsia="Calibri" w:hAnsiTheme="minorHAnsi" w:cs="Calibri"/>
          <w:sz w:val="22"/>
          <w:szCs w:val="22"/>
        </w:rPr>
        <w:t xml:space="preserve"> 4 of 5 gaps are </w:t>
      </w:r>
      <w:proofErr w:type="gramStart"/>
      <w:r w:rsidRPr="0054773D">
        <w:rPr>
          <w:rFonts w:asciiTheme="minorHAnsi" w:eastAsia="Calibri" w:hAnsiTheme="minorHAnsi" w:cs="Calibri"/>
          <w:sz w:val="22"/>
          <w:szCs w:val="22"/>
        </w:rPr>
        <w:t>optimism-biased</w:t>
      </w:r>
      <w:proofErr w:type="gramEnd"/>
      <w:r w:rsidRPr="0054773D">
        <w:rPr>
          <w:rFonts w:asciiTheme="minorHAnsi" w:eastAsia="Calibri" w:hAnsiTheme="minorHAnsi" w:cs="Calibri"/>
          <w:sz w:val="22"/>
          <w:szCs w:val="22"/>
        </w:rPr>
        <w:t>. A 5% discount to fair value has been applied to reflect net optimism bias in available information — this is incorporated in the blended fair value calculation.</w:t>
      </w:r>
    </w:p>
    <w:p w14:paraId="42092C0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&gt; </w:t>
      </w:r>
      <w:r w:rsidRPr="0054773D">
        <w:rPr>
          <w:rFonts w:asciiTheme="minorHAnsi" w:eastAsia="Calibri" w:hAnsiTheme="minorHAnsi" w:cs="Calibri"/>
          <w:b/>
          <w:bCs/>
          <w:sz w:val="22"/>
          <w:szCs w:val="22"/>
        </w:rPr>
        <w:t>Investor Implication:</w:t>
      </w:r>
      <w:r w:rsidRPr="0054773D">
        <w:rPr>
          <w:rFonts w:asciiTheme="minorHAnsi" w:eastAsia="Calibri" w:hAnsiTheme="minorHAnsi" w:cs="Calibri"/>
          <w:sz w:val="22"/>
          <w:szCs w:val="22"/>
        </w:rPr>
        <w:t xml:space="preserve"> The single most important unknown is whether AI workloads are truly driving incremental consumption (bull case) or whether RPO acceleration is primarily long-term commitments for traditional analytics workloads that happen to cite AI in the contract rationale (bear case). This cannot be answered from public filings.</w:t>
      </w:r>
    </w:p>
    <w:p w14:paraId="74EB3387" w14:textId="77777777" w:rsidR="008C3663" w:rsidRPr="0054773D" w:rsidRDefault="008C3663">
      <w:pPr>
        <w:rPr>
          <w:rFonts w:asciiTheme="minorHAnsi" w:hAnsiTheme="minorHAnsi"/>
        </w:rPr>
      </w:pPr>
    </w:p>
    <w:p w14:paraId="7E24AF36" w14:textId="77777777" w:rsidR="008C3663" w:rsidRPr="0054773D" w:rsidRDefault="008C3663">
      <w:pPr>
        <w:pageBreakBefore/>
        <w:rPr>
          <w:rFonts w:asciiTheme="minorHAnsi" w:hAnsiTheme="minorHAnsi"/>
        </w:rPr>
      </w:pPr>
    </w:p>
    <w:p w14:paraId="60629D7B" w14:textId="77777777" w:rsidR="008C3663" w:rsidRPr="0054773D" w:rsidRDefault="00000000">
      <w:pPr>
        <w:pStyle w:val="Heading2"/>
        <w:spacing w:after="200" w:line="360" w:lineRule="auto"/>
        <w:rPr>
          <w:rFonts w:asciiTheme="minorHAnsi" w:hAnsiTheme="minorHAnsi"/>
        </w:rPr>
      </w:pPr>
      <w:bookmarkStart w:id="45" w:name="_Toc225936112"/>
      <w:r w:rsidRPr="0054773D">
        <w:rPr>
          <w:rFonts w:asciiTheme="minorHAnsi" w:eastAsia="Calibri" w:hAnsiTheme="minorHAnsi" w:cs="Calibri"/>
          <w:b/>
          <w:bCs/>
          <w:color w:val="006D6D"/>
          <w:sz w:val="28"/>
          <w:szCs w:val="28"/>
        </w:rPr>
        <w:t>SECTION 9 — Variant Perception</w:t>
      </w:r>
      <w:bookmarkEnd w:id="45"/>
    </w:p>
    <w:p w14:paraId="4240630E" w14:textId="77777777" w:rsidR="008C3663" w:rsidRPr="0054773D" w:rsidRDefault="008C3663">
      <w:pPr>
        <w:rPr>
          <w:rFonts w:asciiTheme="minorHAnsi" w:hAnsiTheme="minorHAnsi"/>
        </w:rPr>
      </w:pPr>
    </w:p>
    <w:p w14:paraId="3B24F517" w14:textId="77777777" w:rsidR="008C3663" w:rsidRPr="0054773D" w:rsidRDefault="00000000">
      <w:pPr>
        <w:pStyle w:val="Heading3"/>
        <w:spacing w:after="180" w:line="320" w:lineRule="auto"/>
        <w:rPr>
          <w:rFonts w:asciiTheme="minorHAnsi" w:hAnsiTheme="minorHAnsi"/>
        </w:rPr>
      </w:pPr>
      <w:bookmarkStart w:id="46" w:name="_Toc225936113"/>
      <w:r w:rsidRPr="0054773D">
        <w:rPr>
          <w:rFonts w:asciiTheme="minorHAnsi" w:eastAsia="Calibri" w:hAnsiTheme="minorHAnsi" w:cs="Calibri"/>
          <w:b/>
          <w:bCs/>
          <w:color w:val="006D6D"/>
        </w:rPr>
        <w:t>Consensus View</w:t>
      </w:r>
      <w:bookmarkEnd w:id="46"/>
    </w:p>
    <w:p w14:paraId="13DB4781" w14:textId="77777777" w:rsidR="008C3663" w:rsidRPr="0054773D" w:rsidRDefault="008C3663">
      <w:pPr>
        <w:rPr>
          <w:rFonts w:asciiTheme="minorHAnsi" w:hAnsiTheme="minorHAnsi"/>
        </w:rPr>
      </w:pPr>
    </w:p>
    <w:p w14:paraId="5E52D2A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The market consensus (implied by FY2027 guidance of 27% growth and premium multiple) appears to price in: (1) sustained 25–27% product revenue growth for 3–5 years, (2) non-GAAP operating margin expansion from 10.5% to 18–22% over that period, and (3) SBC declining to 15–20% of revenue, allowing GAAP EPS to turn positive by FY2029. The RPO of $9.77</w:t>
      </w:r>
      <w:proofErr w:type="gramStart"/>
      <w:r w:rsidRPr="0054773D">
        <w:rPr>
          <w:rFonts w:asciiTheme="minorHAnsi" w:eastAsia="Calibri" w:hAnsiTheme="minorHAnsi" w:cs="Calibri"/>
          <w:sz w:val="22"/>
          <w:szCs w:val="22"/>
        </w:rPr>
        <w:t>B growing</w:t>
      </w:r>
      <w:proofErr w:type="gramEnd"/>
      <w:r w:rsidRPr="0054773D">
        <w:rPr>
          <w:rFonts w:asciiTheme="minorHAnsi" w:eastAsia="Calibri" w:hAnsiTheme="minorHAnsi" w:cs="Calibri"/>
          <w:sz w:val="22"/>
          <w:szCs w:val="22"/>
        </w:rPr>
        <w:t xml:space="preserve"> at 42% YoY suggests the market is beginning to upgrade its conviction on the AI-driven consumption thesis.</w:t>
      </w:r>
    </w:p>
    <w:p w14:paraId="2A68A371" w14:textId="77777777" w:rsidR="008C3663" w:rsidRPr="0054773D" w:rsidRDefault="00000000">
      <w:pPr>
        <w:pStyle w:val="Heading3"/>
        <w:spacing w:after="180" w:line="320" w:lineRule="auto"/>
        <w:rPr>
          <w:rFonts w:asciiTheme="minorHAnsi" w:hAnsiTheme="minorHAnsi"/>
        </w:rPr>
      </w:pPr>
      <w:bookmarkStart w:id="47" w:name="_Toc225936114"/>
      <w:r w:rsidRPr="0054773D">
        <w:rPr>
          <w:rFonts w:asciiTheme="minorHAnsi" w:eastAsia="Calibri" w:hAnsiTheme="minorHAnsi" w:cs="Calibri"/>
          <w:b/>
          <w:bCs/>
          <w:color w:val="006D6D"/>
        </w:rPr>
        <w:t xml:space="preserve">Variant Thesis: SBC </w:t>
      </w:r>
      <w:proofErr w:type="spellStart"/>
      <w:r w:rsidRPr="0054773D">
        <w:rPr>
          <w:rFonts w:asciiTheme="minorHAnsi" w:eastAsia="Calibri" w:hAnsiTheme="minorHAnsi" w:cs="Calibri"/>
          <w:b/>
          <w:bCs/>
          <w:color w:val="006D6D"/>
        </w:rPr>
        <w:t>Normalisation</w:t>
      </w:r>
      <w:proofErr w:type="spellEnd"/>
      <w:r w:rsidRPr="0054773D">
        <w:rPr>
          <w:rFonts w:asciiTheme="minorHAnsi" w:eastAsia="Calibri" w:hAnsiTheme="minorHAnsi" w:cs="Calibri"/>
          <w:b/>
          <w:bCs/>
          <w:color w:val="006D6D"/>
        </w:rPr>
        <w:t xml:space="preserve"> Moves Faster Than Expected </w:t>
      </w:r>
      <w:r w:rsidRPr="0054773D">
        <w:rPr>
          <w:rFonts w:asciiTheme="minorHAnsi" w:eastAsia="Calibri" w:hAnsiTheme="minorHAnsi" w:cs="Arial"/>
          <w:b/>
          <w:bCs/>
          <w:color w:val="006D6D"/>
        </w:rPr>
        <w:t>→</w:t>
      </w:r>
      <w:r w:rsidRPr="0054773D">
        <w:rPr>
          <w:rFonts w:asciiTheme="minorHAnsi" w:eastAsia="Calibri" w:hAnsiTheme="minorHAnsi" w:cs="Calibri"/>
          <w:b/>
          <w:bCs/>
          <w:color w:val="006D6D"/>
        </w:rPr>
        <w:t xml:space="preserve"> GAAP EPS Inflection Earlier Than Consensus</w:t>
      </w:r>
      <w:bookmarkEnd w:id="47"/>
    </w:p>
    <w:p w14:paraId="0B52FE2C" w14:textId="77777777" w:rsidR="008C3663" w:rsidRPr="0054773D" w:rsidRDefault="008C3663">
      <w:pPr>
        <w:rPr>
          <w:rFonts w:asciiTheme="minorHAnsi" w:hAnsiTheme="minorHAnsi"/>
        </w:rPr>
      </w:pPr>
    </w:p>
    <w:p w14:paraId="09ED827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The consensus appears to price GAAP profitability as a 3–</w:t>
      </w:r>
      <w:proofErr w:type="gramStart"/>
      <w:r w:rsidRPr="0054773D">
        <w:rPr>
          <w:rFonts w:asciiTheme="minorHAnsi" w:eastAsia="Calibri" w:hAnsiTheme="minorHAnsi" w:cs="Calibri"/>
          <w:sz w:val="22"/>
          <w:szCs w:val="22"/>
        </w:rPr>
        <w:t>4 year</w:t>
      </w:r>
      <w:proofErr w:type="gramEnd"/>
      <w:r w:rsidRPr="0054773D">
        <w:rPr>
          <w:rFonts w:asciiTheme="minorHAnsi" w:eastAsia="Calibri" w:hAnsiTheme="minorHAnsi" w:cs="Calibri"/>
          <w:sz w:val="22"/>
          <w:szCs w:val="22"/>
        </w:rPr>
        <w:t xml:space="preserve"> event. The variant thesis is that SBC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xml:space="preserve"> accelerates ahead of schedule:</w:t>
      </w:r>
    </w:p>
    <w:p w14:paraId="77B34767"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sz w:val="22"/>
          <w:szCs w:val="22"/>
        </w:rPr>
        <w:t>SBC has declined from 49.6% (FY2022) to 34.2% (FY2026) to guided 27% (FY2027)</w:t>
      </w:r>
    </w:p>
    <w:p w14:paraId="33C72664"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sz w:val="22"/>
          <w:szCs w:val="22"/>
        </w:rPr>
        <w:t xml:space="preserve">The driver: Snowflake's IPO-era RSU grants (issued at high strike prices during the 2020–2021 peak) are cycling off, while new grants are issued at lower absolute share counts as the stock price has </w:t>
      </w:r>
      <w:proofErr w:type="spellStart"/>
      <w:r w:rsidRPr="0054773D">
        <w:rPr>
          <w:rFonts w:asciiTheme="minorHAnsi" w:eastAsia="Calibri" w:hAnsiTheme="minorHAnsi" w:cs="Calibri"/>
          <w:sz w:val="22"/>
          <w:szCs w:val="22"/>
        </w:rPr>
        <w:t>normalised</w:t>
      </w:r>
      <w:proofErr w:type="spellEnd"/>
      <w:r w:rsidRPr="0054773D">
        <w:rPr>
          <w:rFonts w:asciiTheme="minorHAnsi" w:eastAsia="Calibri" w:hAnsiTheme="minorHAnsi" w:cs="Calibri"/>
          <w:sz w:val="22"/>
          <w:szCs w:val="22"/>
        </w:rPr>
        <w:t xml:space="preserve"> from ~$400 peak to ~$150–200</w:t>
      </w:r>
    </w:p>
    <w:p w14:paraId="7A189A6C"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sz w:val="22"/>
          <w:szCs w:val="22"/>
        </w:rPr>
        <w:t>If SBC/revenue reaches 20% by FY2028 (plausible given the structural grant cycle) vs. consensus expectation of 22–24%, the GAAP EPS inflection arrives 12–18 months ahead of schedule</w:t>
      </w:r>
    </w:p>
    <w:p w14:paraId="1CE9281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Falsification:</w:t>
      </w:r>
      <w:r w:rsidRPr="0054773D">
        <w:rPr>
          <w:rFonts w:asciiTheme="minorHAnsi" w:eastAsia="Calibri" w:hAnsiTheme="minorHAnsi" w:cs="Calibri"/>
          <w:sz w:val="22"/>
          <w:szCs w:val="22"/>
        </w:rPr>
        <w:t xml:space="preserve"> SBC/revenue remains above 25% in FY2028 — would indicate either new hiring requires larger grants, or AI talent competition is inflating compensation.</w:t>
      </w:r>
    </w:p>
    <w:p w14:paraId="37B46BD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Catalyst:</w:t>
      </w:r>
      <w:r w:rsidRPr="0054773D">
        <w:rPr>
          <w:rFonts w:asciiTheme="minorHAnsi" w:eastAsia="Calibri" w:hAnsiTheme="minorHAnsi" w:cs="Calibri"/>
          <w:sz w:val="22"/>
          <w:szCs w:val="22"/>
        </w:rPr>
        <w:t xml:space="preserve"> Earlier GAAP EPS inflection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earlier S&amp;P 500 inclusion eligibility (requires 4 consecutive profitable quarters)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mechanical demand catalyst from index funds and ETFs.</w:t>
      </w:r>
    </w:p>
    <w:p w14:paraId="1F9A4E15" w14:textId="77777777" w:rsidR="008C3663" w:rsidRPr="0054773D" w:rsidRDefault="00000000">
      <w:pPr>
        <w:pStyle w:val="Heading3"/>
        <w:spacing w:after="180" w:line="320" w:lineRule="auto"/>
        <w:rPr>
          <w:rFonts w:asciiTheme="minorHAnsi" w:hAnsiTheme="minorHAnsi"/>
        </w:rPr>
      </w:pPr>
      <w:bookmarkStart w:id="48" w:name="_Toc225936115"/>
      <w:r w:rsidRPr="0054773D">
        <w:rPr>
          <w:rFonts w:asciiTheme="minorHAnsi" w:eastAsia="Calibri" w:hAnsiTheme="minorHAnsi" w:cs="Calibri"/>
          <w:b/>
          <w:bCs/>
          <w:color w:val="006D6D"/>
        </w:rPr>
        <w:t xml:space="preserve">Secondary Variant (Bearish): Iceberg </w:t>
      </w:r>
      <w:proofErr w:type="spellStart"/>
      <w:r w:rsidRPr="0054773D">
        <w:rPr>
          <w:rFonts w:asciiTheme="minorHAnsi" w:eastAsia="Calibri" w:hAnsiTheme="minorHAnsi" w:cs="Calibri"/>
          <w:b/>
          <w:bCs/>
          <w:color w:val="006D6D"/>
        </w:rPr>
        <w:t>Commoditisation</w:t>
      </w:r>
      <w:proofErr w:type="spellEnd"/>
      <w:r w:rsidRPr="0054773D">
        <w:rPr>
          <w:rFonts w:asciiTheme="minorHAnsi" w:eastAsia="Calibri" w:hAnsiTheme="minorHAnsi" w:cs="Calibri"/>
          <w:b/>
          <w:bCs/>
          <w:color w:val="006D6D"/>
        </w:rPr>
        <w:t xml:space="preserve"> Faster Than Expected</w:t>
      </w:r>
      <w:bookmarkEnd w:id="48"/>
    </w:p>
    <w:p w14:paraId="7DB244D5" w14:textId="77777777" w:rsidR="008C3663" w:rsidRPr="0054773D" w:rsidRDefault="008C3663">
      <w:pPr>
        <w:rPr>
          <w:rFonts w:asciiTheme="minorHAnsi" w:hAnsiTheme="minorHAnsi"/>
        </w:rPr>
      </w:pPr>
    </w:p>
    <w:p w14:paraId="3B078AF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If Iceberg allows customers to query data without storing it in Snowflake (using Snowflake as a "reader"), storage revenue mix declines faster than expected. Since storage is </w:t>
      </w:r>
      <w:proofErr w:type="gramStart"/>
      <w:r w:rsidRPr="0054773D">
        <w:rPr>
          <w:rFonts w:asciiTheme="minorHAnsi" w:eastAsia="Calibri" w:hAnsiTheme="minorHAnsi" w:cs="Calibri"/>
          <w:sz w:val="22"/>
          <w:szCs w:val="22"/>
        </w:rPr>
        <w:t>higher-margin</w:t>
      </w:r>
      <w:proofErr w:type="gramEnd"/>
      <w:r w:rsidRPr="0054773D">
        <w:rPr>
          <w:rFonts w:asciiTheme="minorHAnsi" w:eastAsia="Calibri" w:hAnsiTheme="minorHAnsi" w:cs="Calibri"/>
          <w:sz w:val="22"/>
          <w:szCs w:val="22"/>
        </w:rPr>
        <w:t xml:space="preserve"> than </w:t>
      </w:r>
      <w:proofErr w:type="gramStart"/>
      <w:r w:rsidRPr="0054773D">
        <w:rPr>
          <w:rFonts w:asciiTheme="minorHAnsi" w:eastAsia="Calibri" w:hAnsiTheme="minorHAnsi" w:cs="Calibri"/>
          <w:sz w:val="22"/>
          <w:szCs w:val="22"/>
        </w:rPr>
        <w:t>compute</w:t>
      </w:r>
      <w:proofErr w:type="gramEnd"/>
      <w:r w:rsidRPr="0054773D">
        <w:rPr>
          <w:rFonts w:asciiTheme="minorHAnsi" w:eastAsia="Calibri" w:hAnsiTheme="minorHAnsi" w:cs="Calibri"/>
          <w:sz w:val="22"/>
          <w:szCs w:val="22"/>
        </w:rPr>
        <w:t>, this structurally reduces gross margins.</w:t>
      </w:r>
    </w:p>
    <w:p w14:paraId="2B6B6C5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Falsification:</w:t>
      </w:r>
      <w:r w:rsidRPr="0054773D">
        <w:rPr>
          <w:rFonts w:asciiTheme="minorHAnsi" w:eastAsia="Calibri" w:hAnsiTheme="minorHAnsi" w:cs="Calibri"/>
          <w:sz w:val="22"/>
          <w:szCs w:val="22"/>
        </w:rPr>
        <w:t xml:space="preserve"> GAAP product gross margin falls below 64% for two consecutive quarters (current: ~67–71%).</w:t>
      </w:r>
    </w:p>
    <w:p w14:paraId="532919EE" w14:textId="77777777" w:rsidR="008C3663" w:rsidRPr="0054773D" w:rsidRDefault="008C3663">
      <w:pPr>
        <w:rPr>
          <w:rFonts w:asciiTheme="minorHAnsi" w:hAnsiTheme="minorHAnsi"/>
        </w:rPr>
      </w:pPr>
    </w:p>
    <w:p w14:paraId="6AD499BF" w14:textId="77777777" w:rsidR="008C3663" w:rsidRPr="0054773D" w:rsidRDefault="008C3663">
      <w:pPr>
        <w:pageBreakBefore/>
        <w:rPr>
          <w:rFonts w:asciiTheme="minorHAnsi" w:hAnsiTheme="minorHAnsi"/>
        </w:rPr>
      </w:pPr>
    </w:p>
    <w:p w14:paraId="791B2FDE" w14:textId="77777777" w:rsidR="008C3663" w:rsidRPr="0054773D" w:rsidRDefault="00000000">
      <w:pPr>
        <w:pStyle w:val="Heading2"/>
        <w:spacing w:after="200" w:line="360" w:lineRule="auto"/>
        <w:rPr>
          <w:rFonts w:asciiTheme="minorHAnsi" w:hAnsiTheme="minorHAnsi"/>
        </w:rPr>
      </w:pPr>
      <w:bookmarkStart w:id="49" w:name="_Toc225936116"/>
      <w:r w:rsidRPr="0054773D">
        <w:rPr>
          <w:rFonts w:asciiTheme="minorHAnsi" w:eastAsia="Calibri" w:hAnsiTheme="minorHAnsi" w:cs="Calibri"/>
          <w:b/>
          <w:bCs/>
          <w:color w:val="006D6D"/>
          <w:sz w:val="28"/>
          <w:szCs w:val="28"/>
        </w:rPr>
        <w:t>SECTION 10 — Investment Recommendation</w:t>
      </w:r>
      <w:bookmarkEnd w:id="49"/>
    </w:p>
    <w:p w14:paraId="23083EAD" w14:textId="77777777" w:rsidR="008C3663" w:rsidRPr="0054773D" w:rsidRDefault="008C3663">
      <w:pPr>
        <w:rPr>
          <w:rFonts w:asciiTheme="minorHAnsi" w:hAnsiTheme="minorHAnsi"/>
        </w:rPr>
      </w:pPr>
    </w:p>
    <w:p w14:paraId="0E594366" w14:textId="77777777" w:rsidR="008C3663" w:rsidRPr="0054773D" w:rsidRDefault="00000000">
      <w:pPr>
        <w:pStyle w:val="Heading3"/>
        <w:spacing w:after="180" w:line="320" w:lineRule="auto"/>
        <w:rPr>
          <w:rFonts w:asciiTheme="minorHAnsi" w:hAnsiTheme="minorHAnsi"/>
        </w:rPr>
      </w:pPr>
      <w:bookmarkStart w:id="50" w:name="_Toc225936117"/>
      <w:r w:rsidRPr="0054773D">
        <w:rPr>
          <w:rFonts w:asciiTheme="minorHAnsi" w:eastAsia="Calibri" w:hAnsiTheme="minorHAnsi" w:cs="Calibri"/>
          <w:b/>
          <w:bCs/>
          <w:color w:val="006D6D"/>
        </w:rPr>
        <w:t>Rating</w:t>
      </w:r>
      <w:bookmarkEnd w:id="50"/>
    </w:p>
    <w:p w14:paraId="117B5DA6"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8C3663" w:rsidRPr="0054773D" w14:paraId="7D2E68A0" w14:textId="77777777">
        <w:tblPrEx>
          <w:tblCellMar>
            <w:top w:w="0" w:type="dxa"/>
            <w:bottom w:w="0" w:type="dxa"/>
          </w:tblCellMar>
        </w:tblPrEx>
        <w:tc>
          <w:tcPr>
            <w:tcW w:w="4500" w:type="dxa"/>
            <w:shd w:val="clear" w:color="auto" w:fill="D5E8F0"/>
            <w:tcMar>
              <w:top w:w="80" w:type="dxa"/>
              <w:left w:w="60" w:type="dxa"/>
              <w:bottom w:w="80" w:type="dxa"/>
              <w:right w:w="60" w:type="dxa"/>
            </w:tcMar>
          </w:tcPr>
          <w:p w14:paraId="44C4689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Criterion</w:t>
            </w:r>
          </w:p>
        </w:tc>
        <w:tc>
          <w:tcPr>
            <w:tcW w:w="4500" w:type="dxa"/>
            <w:shd w:val="clear" w:color="auto" w:fill="D5E8F0"/>
            <w:tcMar>
              <w:top w:w="80" w:type="dxa"/>
              <w:left w:w="60" w:type="dxa"/>
              <w:bottom w:w="80" w:type="dxa"/>
              <w:right w:w="60" w:type="dxa"/>
            </w:tcMar>
          </w:tcPr>
          <w:p w14:paraId="3DEE61E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Value</w:t>
            </w:r>
          </w:p>
        </w:tc>
      </w:tr>
      <w:tr w:rsidR="008C3663" w:rsidRPr="0054773D" w14:paraId="425BC532" w14:textId="77777777">
        <w:tblPrEx>
          <w:tblCellMar>
            <w:top w:w="0" w:type="dxa"/>
            <w:bottom w:w="0" w:type="dxa"/>
          </w:tblCellMar>
        </w:tblPrEx>
        <w:tc>
          <w:tcPr>
            <w:tcW w:w="4500" w:type="dxa"/>
            <w:tcMar>
              <w:top w:w="80" w:type="dxa"/>
              <w:left w:w="60" w:type="dxa"/>
              <w:bottom w:w="80" w:type="dxa"/>
              <w:right w:w="60" w:type="dxa"/>
            </w:tcMar>
          </w:tcPr>
          <w:p w14:paraId="7870CB8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Risk-adjusted fair value midpoint</w:t>
            </w:r>
          </w:p>
        </w:tc>
        <w:tc>
          <w:tcPr>
            <w:tcW w:w="4500" w:type="dxa"/>
            <w:tcMar>
              <w:top w:w="80" w:type="dxa"/>
              <w:left w:w="60" w:type="dxa"/>
              <w:bottom w:w="80" w:type="dxa"/>
              <w:right w:w="60" w:type="dxa"/>
            </w:tcMar>
          </w:tcPr>
          <w:p w14:paraId="1A3D726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$117</w:t>
            </w:r>
          </w:p>
        </w:tc>
      </w:tr>
      <w:tr w:rsidR="008C3663" w:rsidRPr="0054773D" w14:paraId="6F3DB133" w14:textId="77777777">
        <w:tblPrEx>
          <w:tblCellMar>
            <w:top w:w="0" w:type="dxa"/>
            <w:bottom w:w="0" w:type="dxa"/>
          </w:tblCellMar>
        </w:tblPrEx>
        <w:tc>
          <w:tcPr>
            <w:tcW w:w="4500" w:type="dxa"/>
            <w:tcMar>
              <w:top w:w="80" w:type="dxa"/>
              <w:left w:w="60" w:type="dxa"/>
              <w:bottom w:w="80" w:type="dxa"/>
              <w:right w:w="60" w:type="dxa"/>
            </w:tcMar>
          </w:tcPr>
          <w:p w14:paraId="55A8E3D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Current price (April 1, 2026)</w:t>
            </w:r>
          </w:p>
        </w:tc>
        <w:tc>
          <w:tcPr>
            <w:tcW w:w="4500" w:type="dxa"/>
            <w:tcMar>
              <w:top w:w="80" w:type="dxa"/>
              <w:left w:w="60" w:type="dxa"/>
              <w:bottom w:w="80" w:type="dxa"/>
              <w:right w:w="60" w:type="dxa"/>
            </w:tcMar>
          </w:tcPr>
          <w:p w14:paraId="4B3945F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$151.42</w:t>
            </w:r>
          </w:p>
        </w:tc>
      </w:tr>
      <w:tr w:rsidR="008C3663" w:rsidRPr="0054773D" w14:paraId="51F93E42" w14:textId="77777777">
        <w:tblPrEx>
          <w:tblCellMar>
            <w:top w:w="0" w:type="dxa"/>
            <w:bottom w:w="0" w:type="dxa"/>
          </w:tblCellMar>
        </w:tblPrEx>
        <w:tc>
          <w:tcPr>
            <w:tcW w:w="4500" w:type="dxa"/>
            <w:tcMar>
              <w:top w:w="80" w:type="dxa"/>
              <w:left w:w="60" w:type="dxa"/>
              <w:bottom w:w="80" w:type="dxa"/>
              <w:right w:w="60" w:type="dxa"/>
            </w:tcMar>
          </w:tcPr>
          <w:p w14:paraId="2CC3F2A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Premium to FV midpoint</w:t>
            </w:r>
          </w:p>
        </w:tc>
        <w:tc>
          <w:tcPr>
            <w:tcW w:w="4500" w:type="dxa"/>
            <w:tcMar>
              <w:top w:w="80" w:type="dxa"/>
              <w:left w:w="60" w:type="dxa"/>
              <w:bottom w:w="80" w:type="dxa"/>
              <w:right w:w="60" w:type="dxa"/>
            </w:tcMar>
          </w:tcPr>
          <w:p w14:paraId="743FE32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+29.1%</w:t>
            </w:r>
          </w:p>
        </w:tc>
      </w:tr>
      <w:tr w:rsidR="008C3663" w:rsidRPr="0054773D" w14:paraId="445AE127" w14:textId="77777777">
        <w:tblPrEx>
          <w:tblCellMar>
            <w:top w:w="0" w:type="dxa"/>
            <w:bottom w:w="0" w:type="dxa"/>
          </w:tblCellMar>
        </w:tblPrEx>
        <w:tc>
          <w:tcPr>
            <w:tcW w:w="4500" w:type="dxa"/>
            <w:tcMar>
              <w:top w:w="80" w:type="dxa"/>
              <w:left w:w="60" w:type="dxa"/>
              <w:bottom w:w="80" w:type="dxa"/>
              <w:right w:w="60" w:type="dxa"/>
            </w:tcMar>
          </w:tcPr>
          <w:p w14:paraId="61D638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Rating threshold</w:t>
            </w:r>
          </w:p>
        </w:tc>
        <w:tc>
          <w:tcPr>
            <w:tcW w:w="4500" w:type="dxa"/>
            <w:tcMar>
              <w:top w:w="80" w:type="dxa"/>
              <w:left w:w="60" w:type="dxa"/>
              <w:bottom w:w="80" w:type="dxa"/>
              <w:right w:w="60" w:type="dxa"/>
            </w:tcMar>
          </w:tcPr>
          <w:p w14:paraId="724B0D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&gt;15% above FV midpoint = SELL</w:t>
            </w:r>
          </w:p>
        </w:tc>
      </w:tr>
    </w:tbl>
    <w:p w14:paraId="6D7C78BF" w14:textId="77777777" w:rsidR="008C3663" w:rsidRPr="0054773D" w:rsidRDefault="008C3663">
      <w:pPr>
        <w:rPr>
          <w:rFonts w:asciiTheme="minorHAnsi" w:hAnsiTheme="minorHAnsi"/>
        </w:rPr>
      </w:pPr>
    </w:p>
    <w:p w14:paraId="5B312096" w14:textId="77777777" w:rsidR="008C3663" w:rsidRPr="0054773D" w:rsidRDefault="008C3663">
      <w:pPr>
        <w:pageBreakBefore/>
        <w:rPr>
          <w:rFonts w:asciiTheme="minorHAnsi" w:hAnsiTheme="minorHAnsi"/>
        </w:rPr>
      </w:pPr>
    </w:p>
    <w:p w14:paraId="06BBF53C" w14:textId="77777777" w:rsidR="008C3663" w:rsidRPr="0054773D" w:rsidRDefault="00000000">
      <w:pPr>
        <w:pStyle w:val="Heading2"/>
        <w:spacing w:after="200" w:line="360" w:lineRule="auto"/>
        <w:rPr>
          <w:rFonts w:asciiTheme="minorHAnsi" w:hAnsiTheme="minorHAnsi"/>
        </w:rPr>
      </w:pPr>
      <w:bookmarkStart w:id="51" w:name="_Toc225936118"/>
      <w:r w:rsidRPr="0054773D">
        <w:rPr>
          <w:rFonts w:asciiTheme="minorHAnsi" w:eastAsia="Calibri" w:hAnsiTheme="minorHAnsi" w:cs="Calibri"/>
          <w:b/>
          <w:bCs/>
          <w:color w:val="006D6D"/>
          <w:sz w:val="28"/>
          <w:szCs w:val="28"/>
        </w:rPr>
        <w:t>RATING: SELL | FAIR VALUE: $117 | RANGE: $67–$142</w:t>
      </w:r>
      <w:bookmarkEnd w:id="51"/>
    </w:p>
    <w:p w14:paraId="73BBB0FF" w14:textId="77777777" w:rsidR="008C3663" w:rsidRPr="0054773D" w:rsidRDefault="008C3663">
      <w:pPr>
        <w:rPr>
          <w:rFonts w:asciiTheme="minorHAnsi" w:hAnsiTheme="minorHAnsi"/>
        </w:rPr>
      </w:pPr>
    </w:p>
    <w:p w14:paraId="02821B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Snowflake's business quality is high — NRR </w:t>
      </w:r>
      <w:proofErr w:type="spellStart"/>
      <w:r w:rsidRPr="0054773D">
        <w:rPr>
          <w:rFonts w:asciiTheme="minorHAnsi" w:eastAsia="Calibri" w:hAnsiTheme="minorHAnsi" w:cs="Calibri"/>
          <w:sz w:val="22"/>
          <w:szCs w:val="22"/>
        </w:rPr>
        <w:t>stabilisation</w:t>
      </w:r>
      <w:proofErr w:type="spellEnd"/>
      <w:r w:rsidRPr="0054773D">
        <w:rPr>
          <w:rFonts w:asciiTheme="minorHAnsi" w:eastAsia="Calibri" w:hAnsiTheme="minorHAnsi" w:cs="Calibri"/>
          <w:sz w:val="22"/>
          <w:szCs w:val="22"/>
        </w:rPr>
        <w:t xml:space="preserve"> at 125% for three consecutive quarters, RPO inflection to $9.77B, and first-ever $400M+ customer contract all validate the AI data platform thesis. The </w:t>
      </w:r>
      <w:r w:rsidRPr="0054773D">
        <w:rPr>
          <w:rFonts w:asciiTheme="minorHAnsi" w:eastAsia="Calibri" w:hAnsiTheme="minorHAnsi" w:cs="Calibri"/>
          <w:b/>
          <w:bCs/>
          <w:sz w:val="22"/>
          <w:szCs w:val="22"/>
        </w:rPr>
        <w:t>SELL is not a thesis rejection but a valuation discipline call</w:t>
      </w:r>
      <w:r w:rsidRPr="0054773D">
        <w:rPr>
          <w:rFonts w:asciiTheme="minorHAnsi" w:eastAsia="Calibri" w:hAnsiTheme="minorHAnsi" w:cs="Calibri"/>
          <w:sz w:val="22"/>
          <w:szCs w:val="22"/>
        </w:rPr>
        <w:t>: the current price of $151 embeds 6 independent execution requirements that must be simultaneously true for terminal FCF to support intrinsic value above current levels. The probability-weighted scenario of $124 is 22% below the current price, consistent with the SELL threshold.</w:t>
      </w:r>
    </w:p>
    <w:p w14:paraId="545E2BC4" w14:textId="77777777" w:rsidR="008C3663" w:rsidRPr="0054773D" w:rsidRDefault="00000000">
      <w:pPr>
        <w:pStyle w:val="Heading3"/>
        <w:spacing w:after="180" w:line="320" w:lineRule="auto"/>
        <w:rPr>
          <w:rFonts w:asciiTheme="minorHAnsi" w:hAnsiTheme="minorHAnsi"/>
        </w:rPr>
      </w:pPr>
      <w:bookmarkStart w:id="52" w:name="_Toc225936119"/>
      <w:r w:rsidRPr="0054773D">
        <w:rPr>
          <w:rFonts w:asciiTheme="minorHAnsi" w:eastAsia="Calibri" w:hAnsiTheme="minorHAnsi" w:cs="Calibri"/>
          <w:b/>
          <w:bCs/>
          <w:color w:val="006D6D"/>
        </w:rPr>
        <w:t>Rating-Change Triggers</w:t>
      </w:r>
      <w:bookmarkEnd w:id="52"/>
    </w:p>
    <w:p w14:paraId="3BC1F365" w14:textId="77777777" w:rsidR="008C3663" w:rsidRPr="0054773D" w:rsidRDefault="008C3663">
      <w:pPr>
        <w:rPr>
          <w:rFonts w:asciiTheme="minorHAnsi" w:hAnsiTheme="minorHAnsi"/>
        </w:rPr>
      </w:pPr>
    </w:p>
    <w:p w14:paraId="1AA3377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Upgrade trigger (SELL </w:t>
      </w:r>
      <w:r w:rsidRPr="0054773D">
        <w:rPr>
          <w:rFonts w:asciiTheme="minorHAnsi" w:eastAsia="Calibri" w:hAnsiTheme="minorHAnsi" w:cs="Arial"/>
          <w:b/>
          <w:bCs/>
          <w:sz w:val="22"/>
          <w:szCs w:val="22"/>
        </w:rPr>
        <w:t>→</w:t>
      </w:r>
      <w:r w:rsidRPr="0054773D">
        <w:rPr>
          <w:rFonts w:asciiTheme="minorHAnsi" w:eastAsia="Calibri" w:hAnsiTheme="minorHAnsi" w:cs="Calibri"/>
          <w:b/>
          <w:bCs/>
          <w:sz w:val="22"/>
          <w:szCs w:val="22"/>
        </w:rPr>
        <w:t xml:space="preserve"> HOLD):</w:t>
      </w:r>
      <w:r w:rsidRPr="0054773D">
        <w:rPr>
          <w:rFonts w:asciiTheme="minorHAnsi" w:eastAsia="Calibri" w:hAnsiTheme="minorHAnsi" w:cs="Calibri"/>
          <w:sz w:val="22"/>
          <w:szCs w:val="22"/>
        </w:rPr>
        <w:t xml:space="preserve"> NRR re-accelerates to ≥127% AND RPO sustains ≥35% YoY growth for two consecutive quarters. First observable at Q1 FY2027 results (expected ~June 2026). Would justify re-rating toward 10x NTM, implying ~$145–$155/share.</w:t>
      </w:r>
    </w:p>
    <w:p w14:paraId="0293BEE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Downgrade trigger (SELL </w:t>
      </w:r>
      <w:r w:rsidRPr="0054773D">
        <w:rPr>
          <w:rFonts w:asciiTheme="minorHAnsi" w:eastAsia="Calibri" w:hAnsiTheme="minorHAnsi" w:cs="Arial"/>
          <w:b/>
          <w:bCs/>
          <w:sz w:val="22"/>
          <w:szCs w:val="22"/>
        </w:rPr>
        <w:t>→</w:t>
      </w:r>
      <w:r w:rsidRPr="0054773D">
        <w:rPr>
          <w:rFonts w:asciiTheme="minorHAnsi" w:eastAsia="Calibri" w:hAnsiTheme="minorHAnsi" w:cs="Calibri"/>
          <w:b/>
          <w:bCs/>
          <w:sz w:val="22"/>
          <w:szCs w:val="22"/>
        </w:rPr>
        <w:t xml:space="preserve"> STRONG SELL):</w:t>
      </w:r>
      <w:r w:rsidRPr="0054773D">
        <w:rPr>
          <w:rFonts w:asciiTheme="minorHAnsi" w:eastAsia="Calibri" w:hAnsiTheme="minorHAnsi" w:cs="Calibri"/>
          <w:sz w:val="22"/>
          <w:szCs w:val="22"/>
        </w:rPr>
        <w:t xml:space="preserve"> NRR declines below 120% OR FY2027 product revenue guidance cut below $5.4B at any quarterly earnings call. Either would compress multiples toward 7–8x NTM revenue, implying ~$95–$110/share.</w:t>
      </w:r>
    </w:p>
    <w:p w14:paraId="790F624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Data-release trigger:</w:t>
      </w:r>
      <w:r w:rsidRPr="0054773D">
        <w:rPr>
          <w:rFonts w:asciiTheme="minorHAnsi" w:eastAsia="Calibri" w:hAnsiTheme="minorHAnsi" w:cs="Calibri"/>
          <w:sz w:val="22"/>
          <w:szCs w:val="22"/>
        </w:rPr>
        <w:t xml:space="preserve"> Snowflake initiates disclosure of AI-specific revenue (Cortex / Snowpark ML as a reported segment or KPI) or provides long-range FCF margin targets above 28% for FY2028. Either would materially increase DCF fair value. Absence by Q2 FY2027 results (~September 2026) would reinforce the SELL.</w:t>
      </w:r>
    </w:p>
    <w:p w14:paraId="5E395C9D" w14:textId="77777777" w:rsidR="008C3663" w:rsidRPr="0054773D" w:rsidRDefault="00000000">
      <w:pPr>
        <w:pStyle w:val="Heading3"/>
        <w:spacing w:after="180" w:line="320" w:lineRule="auto"/>
        <w:rPr>
          <w:rFonts w:asciiTheme="minorHAnsi" w:hAnsiTheme="minorHAnsi"/>
        </w:rPr>
      </w:pPr>
      <w:bookmarkStart w:id="53" w:name="_Toc225936120"/>
      <w:r w:rsidRPr="0054773D">
        <w:rPr>
          <w:rFonts w:asciiTheme="minorHAnsi" w:eastAsia="Calibri" w:hAnsiTheme="minorHAnsi" w:cs="Calibri"/>
          <w:b/>
          <w:bCs/>
          <w:color w:val="006D6D"/>
        </w:rPr>
        <w:t>Per-Share Risk Table</w:t>
      </w:r>
      <w:bookmarkEnd w:id="53"/>
    </w:p>
    <w:p w14:paraId="59A2CD53"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500"/>
        <w:gridCol w:w="1500"/>
        <w:gridCol w:w="1500"/>
        <w:gridCol w:w="1500"/>
        <w:gridCol w:w="1500"/>
      </w:tblGrid>
      <w:tr w:rsidR="008C3663" w:rsidRPr="0054773D" w14:paraId="03E24054" w14:textId="77777777">
        <w:tblPrEx>
          <w:tblCellMar>
            <w:top w:w="0" w:type="dxa"/>
            <w:bottom w:w="0" w:type="dxa"/>
          </w:tblCellMar>
        </w:tblPrEx>
        <w:tc>
          <w:tcPr>
            <w:tcW w:w="1500" w:type="dxa"/>
            <w:shd w:val="clear" w:color="auto" w:fill="D5E8F0"/>
            <w:tcMar>
              <w:top w:w="80" w:type="dxa"/>
              <w:left w:w="60" w:type="dxa"/>
              <w:bottom w:w="80" w:type="dxa"/>
              <w:right w:w="60" w:type="dxa"/>
            </w:tcMar>
          </w:tcPr>
          <w:p w14:paraId="55ABBE4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Risk</w:t>
            </w:r>
          </w:p>
        </w:tc>
        <w:tc>
          <w:tcPr>
            <w:tcW w:w="1500" w:type="dxa"/>
            <w:shd w:val="clear" w:color="auto" w:fill="D5E8F0"/>
            <w:tcMar>
              <w:top w:w="80" w:type="dxa"/>
              <w:left w:w="60" w:type="dxa"/>
              <w:bottom w:w="80" w:type="dxa"/>
              <w:right w:w="60" w:type="dxa"/>
            </w:tcMar>
          </w:tcPr>
          <w:p w14:paraId="38AF441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P(risk)</w:t>
            </w:r>
          </w:p>
        </w:tc>
        <w:tc>
          <w:tcPr>
            <w:tcW w:w="1500" w:type="dxa"/>
            <w:shd w:val="clear" w:color="auto" w:fill="D5E8F0"/>
            <w:tcMar>
              <w:top w:w="80" w:type="dxa"/>
              <w:left w:w="60" w:type="dxa"/>
              <w:bottom w:w="80" w:type="dxa"/>
              <w:right w:w="60" w:type="dxa"/>
            </w:tcMar>
          </w:tcPr>
          <w:p w14:paraId="36D41D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Annual FCF Impact</w:t>
            </w:r>
          </w:p>
        </w:tc>
        <w:tc>
          <w:tcPr>
            <w:tcW w:w="1500" w:type="dxa"/>
            <w:shd w:val="clear" w:color="auto" w:fill="D5E8F0"/>
            <w:tcMar>
              <w:top w:w="80" w:type="dxa"/>
              <w:left w:w="60" w:type="dxa"/>
              <w:bottom w:w="80" w:type="dxa"/>
              <w:right w:w="60" w:type="dxa"/>
            </w:tcMar>
          </w:tcPr>
          <w:p w14:paraId="0270BD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NPV</w:t>
            </w:r>
          </w:p>
        </w:tc>
        <w:tc>
          <w:tcPr>
            <w:tcW w:w="1500" w:type="dxa"/>
            <w:shd w:val="clear" w:color="auto" w:fill="D5E8F0"/>
            <w:tcMar>
              <w:top w:w="80" w:type="dxa"/>
              <w:left w:w="60" w:type="dxa"/>
              <w:bottom w:w="80" w:type="dxa"/>
              <w:right w:w="60" w:type="dxa"/>
            </w:tcMar>
          </w:tcPr>
          <w:p w14:paraId="3A2DB1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Per-Share Impact</w:t>
            </w:r>
          </w:p>
        </w:tc>
        <w:tc>
          <w:tcPr>
            <w:tcW w:w="1500" w:type="dxa"/>
            <w:shd w:val="clear" w:color="auto" w:fill="D5E8F0"/>
            <w:tcMar>
              <w:top w:w="80" w:type="dxa"/>
              <w:left w:w="60" w:type="dxa"/>
              <w:bottom w:w="80" w:type="dxa"/>
              <w:right w:w="60" w:type="dxa"/>
            </w:tcMar>
          </w:tcPr>
          <w:p w14:paraId="060B8B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Risk-Weighted Haircut</w:t>
            </w:r>
          </w:p>
        </w:tc>
      </w:tr>
      <w:tr w:rsidR="008C3663" w:rsidRPr="0054773D" w14:paraId="5DA27DC0" w14:textId="77777777">
        <w:tblPrEx>
          <w:tblCellMar>
            <w:top w:w="0" w:type="dxa"/>
            <w:bottom w:w="0" w:type="dxa"/>
          </w:tblCellMar>
        </w:tblPrEx>
        <w:tc>
          <w:tcPr>
            <w:tcW w:w="1500" w:type="dxa"/>
            <w:tcMar>
              <w:top w:w="80" w:type="dxa"/>
              <w:left w:w="60" w:type="dxa"/>
              <w:bottom w:w="80" w:type="dxa"/>
              <w:right w:w="60" w:type="dxa"/>
            </w:tcMar>
          </w:tcPr>
          <w:p w14:paraId="19CA786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Apache Iceberg / open format migration</w:t>
            </w:r>
          </w:p>
        </w:tc>
        <w:tc>
          <w:tcPr>
            <w:tcW w:w="1500" w:type="dxa"/>
            <w:tcMar>
              <w:top w:w="80" w:type="dxa"/>
              <w:left w:w="60" w:type="dxa"/>
              <w:bottom w:w="80" w:type="dxa"/>
              <w:right w:w="60" w:type="dxa"/>
            </w:tcMar>
          </w:tcPr>
          <w:p w14:paraId="077925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500" w:type="dxa"/>
            <w:tcMar>
              <w:top w:w="80" w:type="dxa"/>
              <w:left w:w="60" w:type="dxa"/>
              <w:bottom w:w="80" w:type="dxa"/>
              <w:right w:w="60" w:type="dxa"/>
            </w:tcMar>
          </w:tcPr>
          <w:p w14:paraId="4D9A36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$153M</w:t>
            </w:r>
          </w:p>
        </w:tc>
        <w:tc>
          <w:tcPr>
            <w:tcW w:w="1500" w:type="dxa"/>
            <w:tcMar>
              <w:top w:w="80" w:type="dxa"/>
              <w:left w:w="60" w:type="dxa"/>
              <w:bottom w:w="80" w:type="dxa"/>
              <w:right w:w="60" w:type="dxa"/>
            </w:tcMar>
          </w:tcPr>
          <w:p w14:paraId="303CBDE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$1,275M</w:t>
            </w:r>
          </w:p>
        </w:tc>
        <w:tc>
          <w:tcPr>
            <w:tcW w:w="1500" w:type="dxa"/>
            <w:tcMar>
              <w:top w:w="80" w:type="dxa"/>
              <w:left w:w="60" w:type="dxa"/>
              <w:bottom w:w="80" w:type="dxa"/>
              <w:right w:w="60" w:type="dxa"/>
            </w:tcMar>
          </w:tcPr>
          <w:p w14:paraId="254E755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$3.54</w:t>
            </w:r>
          </w:p>
        </w:tc>
        <w:tc>
          <w:tcPr>
            <w:tcW w:w="1500" w:type="dxa"/>
            <w:tcMar>
              <w:top w:w="80" w:type="dxa"/>
              <w:left w:w="60" w:type="dxa"/>
              <w:bottom w:w="80" w:type="dxa"/>
              <w:right w:w="60" w:type="dxa"/>
            </w:tcMar>
          </w:tcPr>
          <w:p w14:paraId="4DF8D22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$1.06</w:t>
            </w:r>
          </w:p>
        </w:tc>
      </w:tr>
      <w:tr w:rsidR="008C3663" w:rsidRPr="0054773D" w14:paraId="18E64825" w14:textId="77777777">
        <w:tblPrEx>
          <w:tblCellMar>
            <w:top w:w="0" w:type="dxa"/>
            <w:bottom w:w="0" w:type="dxa"/>
          </w:tblCellMar>
        </w:tblPrEx>
        <w:tc>
          <w:tcPr>
            <w:tcW w:w="1500" w:type="dxa"/>
            <w:tcMar>
              <w:top w:w="80" w:type="dxa"/>
              <w:left w:w="60" w:type="dxa"/>
              <w:bottom w:w="80" w:type="dxa"/>
              <w:right w:w="60" w:type="dxa"/>
            </w:tcMar>
          </w:tcPr>
          <w:p w14:paraId="3DBF2450"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Hyperscaler</w:t>
            </w:r>
            <w:proofErr w:type="spellEnd"/>
            <w:r w:rsidRPr="0054773D">
              <w:rPr>
                <w:rFonts w:asciiTheme="minorHAnsi" w:eastAsia="Calibri" w:hAnsiTheme="minorHAnsi" w:cs="Calibri"/>
                <w:sz w:val="22"/>
                <w:szCs w:val="22"/>
              </w:rPr>
              <w:t xml:space="preserve"> price compression</w:t>
            </w:r>
          </w:p>
        </w:tc>
        <w:tc>
          <w:tcPr>
            <w:tcW w:w="1500" w:type="dxa"/>
            <w:tcMar>
              <w:top w:w="80" w:type="dxa"/>
              <w:left w:w="60" w:type="dxa"/>
              <w:bottom w:w="80" w:type="dxa"/>
              <w:right w:w="60" w:type="dxa"/>
            </w:tcMar>
          </w:tcPr>
          <w:p w14:paraId="68E0EAA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40%</w:t>
            </w:r>
          </w:p>
        </w:tc>
        <w:tc>
          <w:tcPr>
            <w:tcW w:w="1500" w:type="dxa"/>
            <w:tcMar>
              <w:top w:w="80" w:type="dxa"/>
              <w:left w:w="60" w:type="dxa"/>
              <w:bottom w:w="80" w:type="dxa"/>
              <w:right w:w="60" w:type="dxa"/>
            </w:tcMar>
          </w:tcPr>
          <w:p w14:paraId="1797D1F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$140M</w:t>
            </w:r>
          </w:p>
        </w:tc>
        <w:tc>
          <w:tcPr>
            <w:tcW w:w="1500" w:type="dxa"/>
            <w:tcMar>
              <w:top w:w="80" w:type="dxa"/>
              <w:left w:w="60" w:type="dxa"/>
              <w:bottom w:w="80" w:type="dxa"/>
              <w:right w:w="60" w:type="dxa"/>
            </w:tcMar>
          </w:tcPr>
          <w:p w14:paraId="365F499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$1,167M</w:t>
            </w:r>
          </w:p>
        </w:tc>
        <w:tc>
          <w:tcPr>
            <w:tcW w:w="1500" w:type="dxa"/>
            <w:tcMar>
              <w:top w:w="80" w:type="dxa"/>
              <w:left w:w="60" w:type="dxa"/>
              <w:bottom w:w="80" w:type="dxa"/>
              <w:right w:w="60" w:type="dxa"/>
            </w:tcMar>
          </w:tcPr>
          <w:p w14:paraId="0096598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$3.24</w:t>
            </w:r>
          </w:p>
        </w:tc>
        <w:tc>
          <w:tcPr>
            <w:tcW w:w="1500" w:type="dxa"/>
            <w:tcMar>
              <w:top w:w="80" w:type="dxa"/>
              <w:left w:w="60" w:type="dxa"/>
              <w:bottom w:w="80" w:type="dxa"/>
              <w:right w:w="60" w:type="dxa"/>
            </w:tcMar>
          </w:tcPr>
          <w:p w14:paraId="22F4802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$1.30</w:t>
            </w:r>
          </w:p>
        </w:tc>
      </w:tr>
      <w:tr w:rsidR="008C3663" w:rsidRPr="0054773D" w14:paraId="2C574BAC" w14:textId="77777777">
        <w:tblPrEx>
          <w:tblCellMar>
            <w:top w:w="0" w:type="dxa"/>
            <w:bottom w:w="0" w:type="dxa"/>
          </w:tblCellMar>
        </w:tblPrEx>
        <w:tc>
          <w:tcPr>
            <w:tcW w:w="1500" w:type="dxa"/>
            <w:tcMar>
              <w:top w:w="80" w:type="dxa"/>
              <w:left w:w="60" w:type="dxa"/>
              <w:bottom w:w="80" w:type="dxa"/>
              <w:right w:w="60" w:type="dxa"/>
            </w:tcMar>
          </w:tcPr>
          <w:p w14:paraId="556A73D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 xml:space="preserve">SBC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xml:space="preserve"> / equity pressure</w:t>
            </w:r>
          </w:p>
        </w:tc>
        <w:tc>
          <w:tcPr>
            <w:tcW w:w="1500" w:type="dxa"/>
            <w:tcMar>
              <w:top w:w="80" w:type="dxa"/>
              <w:left w:w="60" w:type="dxa"/>
              <w:bottom w:w="80" w:type="dxa"/>
              <w:right w:w="60" w:type="dxa"/>
            </w:tcMar>
          </w:tcPr>
          <w:p w14:paraId="6FEAF0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w:t>
            </w:r>
          </w:p>
        </w:tc>
        <w:tc>
          <w:tcPr>
            <w:tcW w:w="1500" w:type="dxa"/>
            <w:tcMar>
              <w:top w:w="80" w:type="dxa"/>
              <w:left w:w="60" w:type="dxa"/>
              <w:bottom w:w="80" w:type="dxa"/>
              <w:right w:w="60" w:type="dxa"/>
            </w:tcMar>
          </w:tcPr>
          <w:p w14:paraId="232234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$160M</w:t>
            </w:r>
          </w:p>
        </w:tc>
        <w:tc>
          <w:tcPr>
            <w:tcW w:w="1500" w:type="dxa"/>
            <w:tcMar>
              <w:top w:w="80" w:type="dxa"/>
              <w:left w:w="60" w:type="dxa"/>
              <w:bottom w:w="80" w:type="dxa"/>
              <w:right w:w="60" w:type="dxa"/>
            </w:tcMar>
          </w:tcPr>
          <w:p w14:paraId="724751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$1,333M</w:t>
            </w:r>
          </w:p>
        </w:tc>
        <w:tc>
          <w:tcPr>
            <w:tcW w:w="1500" w:type="dxa"/>
            <w:tcMar>
              <w:top w:w="80" w:type="dxa"/>
              <w:left w:w="60" w:type="dxa"/>
              <w:bottom w:w="80" w:type="dxa"/>
              <w:right w:w="60" w:type="dxa"/>
            </w:tcMar>
          </w:tcPr>
          <w:p w14:paraId="3504F5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$3.70</w:t>
            </w:r>
          </w:p>
        </w:tc>
        <w:tc>
          <w:tcPr>
            <w:tcW w:w="1500" w:type="dxa"/>
            <w:tcMar>
              <w:top w:w="80" w:type="dxa"/>
              <w:left w:w="60" w:type="dxa"/>
              <w:bottom w:w="80" w:type="dxa"/>
              <w:right w:w="60" w:type="dxa"/>
            </w:tcMar>
          </w:tcPr>
          <w:p w14:paraId="1A46E1F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$0.93</w:t>
            </w:r>
          </w:p>
        </w:tc>
      </w:tr>
      <w:tr w:rsidR="008C3663" w:rsidRPr="0054773D" w14:paraId="7158A15A" w14:textId="77777777">
        <w:tblPrEx>
          <w:tblCellMar>
            <w:top w:w="0" w:type="dxa"/>
            <w:bottom w:w="0" w:type="dxa"/>
          </w:tblCellMar>
        </w:tblPrEx>
        <w:tc>
          <w:tcPr>
            <w:tcW w:w="1500" w:type="dxa"/>
            <w:tcMar>
              <w:top w:w="80" w:type="dxa"/>
              <w:left w:w="60" w:type="dxa"/>
              <w:bottom w:w="80" w:type="dxa"/>
              <w:right w:w="60" w:type="dxa"/>
            </w:tcMar>
          </w:tcPr>
          <w:p w14:paraId="2BFECCE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Enterprise deal cycle elongation</w:t>
            </w:r>
          </w:p>
        </w:tc>
        <w:tc>
          <w:tcPr>
            <w:tcW w:w="1500" w:type="dxa"/>
            <w:tcMar>
              <w:top w:w="80" w:type="dxa"/>
              <w:left w:w="60" w:type="dxa"/>
              <w:bottom w:w="80" w:type="dxa"/>
              <w:right w:w="60" w:type="dxa"/>
            </w:tcMar>
          </w:tcPr>
          <w:p w14:paraId="690724A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35%</w:t>
            </w:r>
          </w:p>
        </w:tc>
        <w:tc>
          <w:tcPr>
            <w:tcW w:w="1500" w:type="dxa"/>
            <w:tcMar>
              <w:top w:w="80" w:type="dxa"/>
              <w:left w:w="60" w:type="dxa"/>
              <w:bottom w:w="80" w:type="dxa"/>
              <w:right w:w="60" w:type="dxa"/>
            </w:tcMar>
          </w:tcPr>
          <w:p w14:paraId="52156A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$80M</w:t>
            </w:r>
          </w:p>
        </w:tc>
        <w:tc>
          <w:tcPr>
            <w:tcW w:w="1500" w:type="dxa"/>
            <w:tcMar>
              <w:top w:w="80" w:type="dxa"/>
              <w:left w:w="60" w:type="dxa"/>
              <w:bottom w:w="80" w:type="dxa"/>
              <w:right w:w="60" w:type="dxa"/>
            </w:tcMar>
          </w:tcPr>
          <w:p w14:paraId="1AB45E5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$667M</w:t>
            </w:r>
          </w:p>
        </w:tc>
        <w:tc>
          <w:tcPr>
            <w:tcW w:w="1500" w:type="dxa"/>
            <w:tcMar>
              <w:top w:w="80" w:type="dxa"/>
              <w:left w:w="60" w:type="dxa"/>
              <w:bottom w:w="80" w:type="dxa"/>
              <w:right w:w="60" w:type="dxa"/>
            </w:tcMar>
          </w:tcPr>
          <w:p w14:paraId="149411B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$1.85</w:t>
            </w:r>
          </w:p>
        </w:tc>
        <w:tc>
          <w:tcPr>
            <w:tcW w:w="1500" w:type="dxa"/>
            <w:tcMar>
              <w:top w:w="80" w:type="dxa"/>
              <w:left w:w="60" w:type="dxa"/>
              <w:bottom w:w="80" w:type="dxa"/>
              <w:right w:w="60" w:type="dxa"/>
            </w:tcMar>
          </w:tcPr>
          <w:p w14:paraId="0F775DD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$0.65</w:t>
            </w:r>
          </w:p>
        </w:tc>
      </w:tr>
      <w:tr w:rsidR="008C3663" w:rsidRPr="0054773D" w14:paraId="0299EAC4" w14:textId="77777777">
        <w:tblPrEx>
          <w:tblCellMar>
            <w:top w:w="0" w:type="dxa"/>
            <w:bottom w:w="0" w:type="dxa"/>
          </w:tblCellMar>
        </w:tblPrEx>
        <w:tc>
          <w:tcPr>
            <w:tcW w:w="1500" w:type="dxa"/>
            <w:tcMar>
              <w:top w:w="80" w:type="dxa"/>
              <w:left w:w="60" w:type="dxa"/>
              <w:bottom w:w="80" w:type="dxa"/>
              <w:right w:w="60" w:type="dxa"/>
            </w:tcMar>
          </w:tcPr>
          <w:p w14:paraId="7032F12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Competitive displacement (Databricks)</w:t>
            </w:r>
          </w:p>
        </w:tc>
        <w:tc>
          <w:tcPr>
            <w:tcW w:w="1500" w:type="dxa"/>
            <w:tcMar>
              <w:top w:w="80" w:type="dxa"/>
              <w:left w:w="60" w:type="dxa"/>
              <w:bottom w:w="80" w:type="dxa"/>
              <w:right w:w="60" w:type="dxa"/>
            </w:tcMar>
          </w:tcPr>
          <w:p w14:paraId="6D596D8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500" w:type="dxa"/>
            <w:tcMar>
              <w:top w:w="80" w:type="dxa"/>
              <w:left w:w="60" w:type="dxa"/>
              <w:bottom w:w="80" w:type="dxa"/>
              <w:right w:w="60" w:type="dxa"/>
            </w:tcMar>
          </w:tcPr>
          <w:p w14:paraId="1ACAEB1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$65M</w:t>
            </w:r>
          </w:p>
        </w:tc>
        <w:tc>
          <w:tcPr>
            <w:tcW w:w="1500" w:type="dxa"/>
            <w:tcMar>
              <w:top w:w="80" w:type="dxa"/>
              <w:left w:w="60" w:type="dxa"/>
              <w:bottom w:w="80" w:type="dxa"/>
              <w:right w:w="60" w:type="dxa"/>
            </w:tcMar>
          </w:tcPr>
          <w:p w14:paraId="75A8D91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$542M</w:t>
            </w:r>
          </w:p>
        </w:tc>
        <w:tc>
          <w:tcPr>
            <w:tcW w:w="1500" w:type="dxa"/>
            <w:tcMar>
              <w:top w:w="80" w:type="dxa"/>
              <w:left w:w="60" w:type="dxa"/>
              <w:bottom w:w="80" w:type="dxa"/>
              <w:right w:w="60" w:type="dxa"/>
            </w:tcMar>
          </w:tcPr>
          <w:p w14:paraId="699D597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$1.51</w:t>
            </w:r>
          </w:p>
        </w:tc>
        <w:tc>
          <w:tcPr>
            <w:tcW w:w="1500" w:type="dxa"/>
            <w:tcMar>
              <w:top w:w="80" w:type="dxa"/>
              <w:left w:w="60" w:type="dxa"/>
              <w:bottom w:w="80" w:type="dxa"/>
              <w:right w:w="60" w:type="dxa"/>
            </w:tcMar>
          </w:tcPr>
          <w:p w14:paraId="547E0BD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$0.45</w:t>
            </w:r>
          </w:p>
        </w:tc>
      </w:tr>
      <w:tr w:rsidR="008C3663" w:rsidRPr="0054773D" w14:paraId="5C34C568" w14:textId="77777777">
        <w:tblPrEx>
          <w:tblCellMar>
            <w:top w:w="0" w:type="dxa"/>
            <w:bottom w:w="0" w:type="dxa"/>
          </w:tblCellMar>
        </w:tblPrEx>
        <w:tc>
          <w:tcPr>
            <w:tcW w:w="1500" w:type="dxa"/>
            <w:tcMar>
              <w:top w:w="80" w:type="dxa"/>
              <w:left w:w="60" w:type="dxa"/>
              <w:bottom w:w="80" w:type="dxa"/>
              <w:right w:w="60" w:type="dxa"/>
            </w:tcMar>
          </w:tcPr>
          <w:p w14:paraId="65D00DA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Government IT retrenchment</w:t>
            </w:r>
          </w:p>
        </w:tc>
        <w:tc>
          <w:tcPr>
            <w:tcW w:w="1500" w:type="dxa"/>
            <w:tcMar>
              <w:top w:w="80" w:type="dxa"/>
              <w:left w:w="60" w:type="dxa"/>
              <w:bottom w:w="80" w:type="dxa"/>
              <w:right w:w="60" w:type="dxa"/>
            </w:tcMar>
          </w:tcPr>
          <w:p w14:paraId="79A7F50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35%</w:t>
            </w:r>
          </w:p>
        </w:tc>
        <w:tc>
          <w:tcPr>
            <w:tcW w:w="1500" w:type="dxa"/>
            <w:tcMar>
              <w:top w:w="80" w:type="dxa"/>
              <w:left w:w="60" w:type="dxa"/>
              <w:bottom w:w="80" w:type="dxa"/>
              <w:right w:w="60" w:type="dxa"/>
            </w:tcMar>
          </w:tcPr>
          <w:p w14:paraId="3B7074C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$22.6M</w:t>
            </w:r>
          </w:p>
        </w:tc>
        <w:tc>
          <w:tcPr>
            <w:tcW w:w="1500" w:type="dxa"/>
            <w:tcMar>
              <w:top w:w="80" w:type="dxa"/>
              <w:left w:w="60" w:type="dxa"/>
              <w:bottom w:w="80" w:type="dxa"/>
              <w:right w:w="60" w:type="dxa"/>
            </w:tcMar>
          </w:tcPr>
          <w:p w14:paraId="643C986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$188M</w:t>
            </w:r>
          </w:p>
        </w:tc>
        <w:tc>
          <w:tcPr>
            <w:tcW w:w="1500" w:type="dxa"/>
            <w:tcMar>
              <w:top w:w="80" w:type="dxa"/>
              <w:left w:w="60" w:type="dxa"/>
              <w:bottom w:w="80" w:type="dxa"/>
              <w:right w:w="60" w:type="dxa"/>
            </w:tcMar>
          </w:tcPr>
          <w:p w14:paraId="03AEDA3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$0.52</w:t>
            </w:r>
          </w:p>
        </w:tc>
        <w:tc>
          <w:tcPr>
            <w:tcW w:w="1500" w:type="dxa"/>
            <w:tcMar>
              <w:top w:w="80" w:type="dxa"/>
              <w:left w:w="60" w:type="dxa"/>
              <w:bottom w:w="80" w:type="dxa"/>
              <w:right w:w="60" w:type="dxa"/>
            </w:tcMar>
          </w:tcPr>
          <w:p w14:paraId="65F752E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$0.18</w:t>
            </w:r>
          </w:p>
        </w:tc>
      </w:tr>
      <w:tr w:rsidR="008C3663" w:rsidRPr="0054773D" w14:paraId="643A88CC" w14:textId="77777777">
        <w:tblPrEx>
          <w:tblCellMar>
            <w:top w:w="0" w:type="dxa"/>
            <w:bottom w:w="0" w:type="dxa"/>
          </w:tblCellMar>
        </w:tblPrEx>
        <w:trPr>
          <w:gridAfter w:val="4"/>
          <w:wAfter w:w="400" w:type="dxa"/>
        </w:trPr>
        <w:tc>
          <w:tcPr>
            <w:tcW w:w="1500" w:type="dxa"/>
            <w:tcMar>
              <w:top w:w="80" w:type="dxa"/>
              <w:left w:w="60" w:type="dxa"/>
              <w:bottom w:w="80" w:type="dxa"/>
              <w:right w:w="60" w:type="dxa"/>
            </w:tcMar>
          </w:tcPr>
          <w:p w14:paraId="6F85FDE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Aggregate</w:t>
            </w:r>
          </w:p>
        </w:tc>
        <w:tc>
          <w:tcPr>
            <w:tcW w:w="1500" w:type="dxa"/>
            <w:tcMar>
              <w:top w:w="80" w:type="dxa"/>
              <w:left w:w="60" w:type="dxa"/>
              <w:bottom w:w="80" w:type="dxa"/>
              <w:right w:w="60" w:type="dxa"/>
            </w:tcMar>
          </w:tcPr>
          <w:p w14:paraId="026B2A1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$4.57</w:t>
            </w:r>
          </w:p>
        </w:tc>
      </w:tr>
    </w:tbl>
    <w:p w14:paraId="349EEF27" w14:textId="77777777" w:rsidR="008C3663" w:rsidRPr="0054773D" w:rsidRDefault="008C3663">
      <w:pPr>
        <w:rPr>
          <w:rFonts w:asciiTheme="minorHAnsi" w:hAnsiTheme="minorHAnsi"/>
        </w:rPr>
      </w:pPr>
    </w:p>
    <w:p w14:paraId="50496B02"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Aggregate slightly above $4.33 used in fair value calculation due to individual risk decomposition. Using $4.33 for conservatism.</w:t>
      </w:r>
    </w:p>
    <w:p w14:paraId="2B9AFC47" w14:textId="77777777" w:rsidR="008C3663" w:rsidRPr="0054773D" w:rsidRDefault="00000000">
      <w:pPr>
        <w:pStyle w:val="Heading3"/>
        <w:spacing w:after="180" w:line="320" w:lineRule="auto"/>
        <w:rPr>
          <w:rFonts w:asciiTheme="minorHAnsi" w:hAnsiTheme="minorHAnsi"/>
        </w:rPr>
      </w:pPr>
      <w:bookmarkStart w:id="54" w:name="_Toc225936121"/>
      <w:r w:rsidRPr="0054773D">
        <w:rPr>
          <w:rFonts w:asciiTheme="minorHAnsi" w:eastAsia="Calibri" w:hAnsiTheme="minorHAnsi" w:cs="Calibri"/>
          <w:b/>
          <w:bCs/>
          <w:color w:val="006D6D"/>
        </w:rPr>
        <w:t>Probability-Weighted Scenario Table</w:t>
      </w:r>
      <w:bookmarkEnd w:id="54"/>
    </w:p>
    <w:p w14:paraId="73CCED62"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5"/>
        <w:gridCol w:w="1278"/>
        <w:gridCol w:w="1268"/>
        <w:gridCol w:w="1268"/>
        <w:gridCol w:w="1268"/>
        <w:gridCol w:w="1371"/>
        <w:gridCol w:w="1262"/>
      </w:tblGrid>
      <w:tr w:rsidR="008C3663" w:rsidRPr="0054773D" w14:paraId="570329F5" w14:textId="77777777">
        <w:tblPrEx>
          <w:tblCellMar>
            <w:top w:w="0" w:type="dxa"/>
            <w:bottom w:w="0" w:type="dxa"/>
          </w:tblCellMar>
        </w:tblPrEx>
        <w:tc>
          <w:tcPr>
            <w:tcW w:w="1285" w:type="dxa"/>
            <w:shd w:val="clear" w:color="auto" w:fill="D5E8F0"/>
            <w:tcMar>
              <w:top w:w="80" w:type="dxa"/>
              <w:left w:w="60" w:type="dxa"/>
              <w:bottom w:w="80" w:type="dxa"/>
              <w:right w:w="60" w:type="dxa"/>
            </w:tcMar>
          </w:tcPr>
          <w:p w14:paraId="17BBAE4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Scenario</w:t>
            </w:r>
          </w:p>
        </w:tc>
        <w:tc>
          <w:tcPr>
            <w:tcW w:w="1285" w:type="dxa"/>
            <w:shd w:val="clear" w:color="auto" w:fill="D5E8F0"/>
            <w:tcMar>
              <w:top w:w="80" w:type="dxa"/>
              <w:left w:w="60" w:type="dxa"/>
              <w:bottom w:w="80" w:type="dxa"/>
              <w:right w:w="60" w:type="dxa"/>
            </w:tcMar>
          </w:tcPr>
          <w:p w14:paraId="1619C65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Probability</w:t>
            </w:r>
          </w:p>
        </w:tc>
        <w:tc>
          <w:tcPr>
            <w:tcW w:w="1285" w:type="dxa"/>
            <w:shd w:val="clear" w:color="auto" w:fill="D5E8F0"/>
            <w:tcMar>
              <w:top w:w="80" w:type="dxa"/>
              <w:left w:w="60" w:type="dxa"/>
              <w:bottom w:w="80" w:type="dxa"/>
              <w:right w:w="60" w:type="dxa"/>
            </w:tcMar>
          </w:tcPr>
          <w:p w14:paraId="75DBBF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 Product Rev</w:t>
            </w:r>
          </w:p>
        </w:tc>
        <w:tc>
          <w:tcPr>
            <w:tcW w:w="1285" w:type="dxa"/>
            <w:shd w:val="clear" w:color="auto" w:fill="D5E8F0"/>
            <w:tcMar>
              <w:top w:w="80" w:type="dxa"/>
              <w:left w:w="60" w:type="dxa"/>
              <w:bottom w:w="80" w:type="dxa"/>
              <w:right w:w="60" w:type="dxa"/>
            </w:tcMar>
          </w:tcPr>
          <w:p w14:paraId="0A4299B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FY2027E </w:t>
            </w:r>
            <w:proofErr w:type="gramStart"/>
            <w:r w:rsidRPr="0054773D">
              <w:rPr>
                <w:rFonts w:asciiTheme="minorHAnsi" w:eastAsia="Calibri" w:hAnsiTheme="minorHAnsi" w:cs="Calibri"/>
                <w:sz w:val="22"/>
                <w:szCs w:val="22"/>
              </w:rPr>
              <w:t>Non-GAAP EBIT</w:t>
            </w:r>
            <w:proofErr w:type="gramEnd"/>
          </w:p>
        </w:tc>
        <w:tc>
          <w:tcPr>
            <w:tcW w:w="1285" w:type="dxa"/>
            <w:shd w:val="clear" w:color="auto" w:fill="D5E8F0"/>
            <w:tcMar>
              <w:top w:w="80" w:type="dxa"/>
              <w:left w:w="60" w:type="dxa"/>
              <w:bottom w:w="80" w:type="dxa"/>
              <w:right w:w="60" w:type="dxa"/>
            </w:tcMar>
          </w:tcPr>
          <w:p w14:paraId="3810A08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 FCF</w:t>
            </w:r>
          </w:p>
        </w:tc>
        <w:tc>
          <w:tcPr>
            <w:tcW w:w="1285" w:type="dxa"/>
            <w:shd w:val="clear" w:color="auto" w:fill="D5E8F0"/>
            <w:tcMar>
              <w:top w:w="80" w:type="dxa"/>
              <w:left w:w="60" w:type="dxa"/>
              <w:bottom w:w="80" w:type="dxa"/>
              <w:right w:w="60" w:type="dxa"/>
            </w:tcMar>
          </w:tcPr>
          <w:p w14:paraId="70EB56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KPI Assumptions</w:t>
            </w:r>
          </w:p>
        </w:tc>
        <w:tc>
          <w:tcPr>
            <w:tcW w:w="1285" w:type="dxa"/>
            <w:shd w:val="clear" w:color="auto" w:fill="D5E8F0"/>
            <w:tcMar>
              <w:top w:w="80" w:type="dxa"/>
              <w:left w:w="60" w:type="dxa"/>
              <w:bottom w:w="80" w:type="dxa"/>
              <w:right w:w="60" w:type="dxa"/>
            </w:tcMar>
          </w:tcPr>
          <w:p w14:paraId="0F51FA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Implied Price</w:t>
            </w:r>
          </w:p>
        </w:tc>
      </w:tr>
      <w:tr w:rsidR="008C3663" w:rsidRPr="0054773D" w14:paraId="52B6840D" w14:textId="77777777">
        <w:tblPrEx>
          <w:tblCellMar>
            <w:top w:w="0" w:type="dxa"/>
            <w:bottom w:w="0" w:type="dxa"/>
          </w:tblCellMar>
        </w:tblPrEx>
        <w:tc>
          <w:tcPr>
            <w:tcW w:w="1285" w:type="dxa"/>
            <w:tcMar>
              <w:top w:w="80" w:type="dxa"/>
              <w:left w:w="60" w:type="dxa"/>
              <w:bottom w:w="80" w:type="dxa"/>
              <w:right w:w="60" w:type="dxa"/>
            </w:tcMar>
          </w:tcPr>
          <w:p w14:paraId="2F6D7DB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Bull</w:t>
            </w:r>
          </w:p>
        </w:tc>
        <w:tc>
          <w:tcPr>
            <w:tcW w:w="1285" w:type="dxa"/>
            <w:tcMar>
              <w:top w:w="80" w:type="dxa"/>
              <w:left w:w="60" w:type="dxa"/>
              <w:bottom w:w="80" w:type="dxa"/>
              <w:right w:w="60" w:type="dxa"/>
            </w:tcMar>
          </w:tcPr>
          <w:p w14:paraId="167C839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w:t>
            </w:r>
          </w:p>
        </w:tc>
        <w:tc>
          <w:tcPr>
            <w:tcW w:w="1285" w:type="dxa"/>
            <w:tcMar>
              <w:top w:w="80" w:type="dxa"/>
              <w:left w:w="60" w:type="dxa"/>
              <w:bottom w:w="80" w:type="dxa"/>
              <w:right w:w="60" w:type="dxa"/>
            </w:tcMar>
          </w:tcPr>
          <w:p w14:paraId="41CFF9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$5.9B</w:t>
            </w:r>
          </w:p>
        </w:tc>
        <w:tc>
          <w:tcPr>
            <w:tcW w:w="1285" w:type="dxa"/>
            <w:tcMar>
              <w:top w:w="80" w:type="dxa"/>
              <w:left w:w="60" w:type="dxa"/>
              <w:bottom w:w="80" w:type="dxa"/>
              <w:right w:w="60" w:type="dxa"/>
            </w:tcMar>
          </w:tcPr>
          <w:p w14:paraId="62B62E1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$826M (14%)</w:t>
            </w:r>
          </w:p>
        </w:tc>
        <w:tc>
          <w:tcPr>
            <w:tcW w:w="1285" w:type="dxa"/>
            <w:tcMar>
              <w:top w:w="80" w:type="dxa"/>
              <w:left w:w="60" w:type="dxa"/>
              <w:bottom w:w="80" w:type="dxa"/>
              <w:right w:w="60" w:type="dxa"/>
            </w:tcMar>
          </w:tcPr>
          <w:p w14:paraId="0213C1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$1,534M (26%)</w:t>
            </w:r>
          </w:p>
        </w:tc>
        <w:tc>
          <w:tcPr>
            <w:tcW w:w="1285" w:type="dxa"/>
            <w:tcMar>
              <w:top w:w="80" w:type="dxa"/>
              <w:left w:w="60" w:type="dxa"/>
              <w:bottom w:w="80" w:type="dxa"/>
              <w:right w:w="60" w:type="dxa"/>
            </w:tcMar>
          </w:tcPr>
          <w:p w14:paraId="4AFE1F2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NRR 130%; RPO +42%; AI revenue inflects</w:t>
            </w:r>
          </w:p>
        </w:tc>
        <w:tc>
          <w:tcPr>
            <w:tcW w:w="1285" w:type="dxa"/>
            <w:tcMar>
              <w:top w:w="80" w:type="dxa"/>
              <w:left w:w="60" w:type="dxa"/>
              <w:bottom w:w="80" w:type="dxa"/>
              <w:right w:w="60" w:type="dxa"/>
            </w:tcMar>
          </w:tcPr>
          <w:p w14:paraId="11FDDA9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$185</w:t>
            </w:r>
          </w:p>
        </w:tc>
      </w:tr>
      <w:tr w:rsidR="008C3663" w:rsidRPr="0054773D" w14:paraId="4080C6C4" w14:textId="77777777">
        <w:tblPrEx>
          <w:tblCellMar>
            <w:top w:w="0" w:type="dxa"/>
            <w:bottom w:w="0" w:type="dxa"/>
          </w:tblCellMar>
        </w:tblPrEx>
        <w:tc>
          <w:tcPr>
            <w:tcW w:w="1285" w:type="dxa"/>
            <w:tcMar>
              <w:top w:w="80" w:type="dxa"/>
              <w:left w:w="60" w:type="dxa"/>
              <w:bottom w:w="80" w:type="dxa"/>
              <w:right w:w="60" w:type="dxa"/>
            </w:tcMar>
          </w:tcPr>
          <w:p w14:paraId="3EF4DA5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Base</w:t>
            </w:r>
          </w:p>
        </w:tc>
        <w:tc>
          <w:tcPr>
            <w:tcW w:w="1285" w:type="dxa"/>
            <w:tcMar>
              <w:top w:w="80" w:type="dxa"/>
              <w:left w:w="60" w:type="dxa"/>
              <w:bottom w:w="80" w:type="dxa"/>
              <w:right w:w="60" w:type="dxa"/>
            </w:tcMar>
          </w:tcPr>
          <w:p w14:paraId="5268F9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50%</w:t>
            </w:r>
          </w:p>
        </w:tc>
        <w:tc>
          <w:tcPr>
            <w:tcW w:w="1285" w:type="dxa"/>
            <w:tcMar>
              <w:top w:w="80" w:type="dxa"/>
              <w:left w:w="60" w:type="dxa"/>
              <w:bottom w:w="80" w:type="dxa"/>
              <w:right w:w="60" w:type="dxa"/>
            </w:tcMar>
          </w:tcPr>
          <w:p w14:paraId="2038585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$5.66B</w:t>
            </w:r>
          </w:p>
        </w:tc>
        <w:tc>
          <w:tcPr>
            <w:tcW w:w="1285" w:type="dxa"/>
            <w:tcMar>
              <w:top w:w="80" w:type="dxa"/>
              <w:left w:w="60" w:type="dxa"/>
              <w:bottom w:w="80" w:type="dxa"/>
              <w:right w:w="60" w:type="dxa"/>
            </w:tcMar>
          </w:tcPr>
          <w:p w14:paraId="2CA144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$708M (12.5%)</w:t>
            </w:r>
          </w:p>
        </w:tc>
        <w:tc>
          <w:tcPr>
            <w:tcW w:w="1285" w:type="dxa"/>
            <w:tcMar>
              <w:top w:w="80" w:type="dxa"/>
              <w:left w:w="60" w:type="dxa"/>
              <w:bottom w:w="80" w:type="dxa"/>
              <w:right w:w="60" w:type="dxa"/>
            </w:tcMar>
          </w:tcPr>
          <w:p w14:paraId="41C0DB3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$1,302M (23%)</w:t>
            </w:r>
          </w:p>
        </w:tc>
        <w:tc>
          <w:tcPr>
            <w:tcW w:w="1285" w:type="dxa"/>
            <w:tcMar>
              <w:top w:w="80" w:type="dxa"/>
              <w:left w:w="60" w:type="dxa"/>
              <w:bottom w:w="80" w:type="dxa"/>
              <w:right w:w="60" w:type="dxa"/>
            </w:tcMar>
          </w:tcPr>
          <w:p w14:paraId="1EA5E22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NRR 124%; RPO +35%; </w:t>
            </w:r>
            <w:r w:rsidRPr="0054773D">
              <w:rPr>
                <w:rFonts w:asciiTheme="minorHAnsi" w:eastAsia="Calibri" w:hAnsiTheme="minorHAnsi" w:cs="Calibri"/>
                <w:sz w:val="22"/>
                <w:szCs w:val="22"/>
              </w:rPr>
              <w:lastRenderedPageBreak/>
              <w:t>Observe integration on track</w:t>
            </w:r>
          </w:p>
        </w:tc>
        <w:tc>
          <w:tcPr>
            <w:tcW w:w="1285" w:type="dxa"/>
            <w:tcMar>
              <w:top w:w="80" w:type="dxa"/>
              <w:left w:w="60" w:type="dxa"/>
              <w:bottom w:w="80" w:type="dxa"/>
              <w:right w:w="60" w:type="dxa"/>
            </w:tcMar>
          </w:tcPr>
          <w:p w14:paraId="5CE10B7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$117</w:t>
            </w:r>
          </w:p>
        </w:tc>
      </w:tr>
      <w:tr w:rsidR="008C3663" w:rsidRPr="0054773D" w14:paraId="548363EC" w14:textId="77777777">
        <w:tblPrEx>
          <w:tblCellMar>
            <w:top w:w="0" w:type="dxa"/>
            <w:bottom w:w="0" w:type="dxa"/>
          </w:tblCellMar>
        </w:tblPrEx>
        <w:tc>
          <w:tcPr>
            <w:tcW w:w="1285" w:type="dxa"/>
            <w:tcMar>
              <w:top w:w="80" w:type="dxa"/>
              <w:left w:w="60" w:type="dxa"/>
              <w:bottom w:w="80" w:type="dxa"/>
              <w:right w:w="60" w:type="dxa"/>
            </w:tcMar>
          </w:tcPr>
          <w:p w14:paraId="2756297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Bear</w:t>
            </w:r>
          </w:p>
        </w:tc>
        <w:tc>
          <w:tcPr>
            <w:tcW w:w="1285" w:type="dxa"/>
            <w:tcMar>
              <w:top w:w="80" w:type="dxa"/>
              <w:left w:w="60" w:type="dxa"/>
              <w:bottom w:w="80" w:type="dxa"/>
              <w:right w:w="60" w:type="dxa"/>
            </w:tcMar>
          </w:tcPr>
          <w:p w14:paraId="2F809E8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25%</w:t>
            </w:r>
          </w:p>
        </w:tc>
        <w:tc>
          <w:tcPr>
            <w:tcW w:w="1285" w:type="dxa"/>
            <w:tcMar>
              <w:top w:w="80" w:type="dxa"/>
              <w:left w:w="60" w:type="dxa"/>
              <w:bottom w:w="80" w:type="dxa"/>
              <w:right w:w="60" w:type="dxa"/>
            </w:tcMar>
          </w:tcPr>
          <w:p w14:paraId="744E900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$5.1B</w:t>
            </w:r>
          </w:p>
        </w:tc>
        <w:tc>
          <w:tcPr>
            <w:tcW w:w="1285" w:type="dxa"/>
            <w:tcMar>
              <w:top w:w="80" w:type="dxa"/>
              <w:left w:w="60" w:type="dxa"/>
              <w:bottom w:w="80" w:type="dxa"/>
              <w:right w:w="60" w:type="dxa"/>
            </w:tcMar>
          </w:tcPr>
          <w:p w14:paraId="04F79D4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$510M (10%)</w:t>
            </w:r>
          </w:p>
        </w:tc>
        <w:tc>
          <w:tcPr>
            <w:tcW w:w="1285" w:type="dxa"/>
            <w:tcMar>
              <w:top w:w="80" w:type="dxa"/>
              <w:left w:w="60" w:type="dxa"/>
              <w:bottom w:w="80" w:type="dxa"/>
              <w:right w:w="60" w:type="dxa"/>
            </w:tcMar>
          </w:tcPr>
          <w:p w14:paraId="2A5A877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$969M (19%)</w:t>
            </w:r>
          </w:p>
        </w:tc>
        <w:tc>
          <w:tcPr>
            <w:tcW w:w="1285" w:type="dxa"/>
            <w:tcMar>
              <w:top w:w="80" w:type="dxa"/>
              <w:left w:w="60" w:type="dxa"/>
              <w:bottom w:w="80" w:type="dxa"/>
              <w:right w:w="60" w:type="dxa"/>
            </w:tcMar>
          </w:tcPr>
          <w:p w14:paraId="6E0C8B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NRR 117%; RPO +20%; govt IT freeze</w:t>
            </w:r>
          </w:p>
        </w:tc>
        <w:tc>
          <w:tcPr>
            <w:tcW w:w="1285" w:type="dxa"/>
            <w:tcMar>
              <w:top w:w="80" w:type="dxa"/>
              <w:left w:w="60" w:type="dxa"/>
              <w:bottom w:w="80" w:type="dxa"/>
              <w:right w:w="60" w:type="dxa"/>
            </w:tcMar>
          </w:tcPr>
          <w:p w14:paraId="7244CD4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$78</w:t>
            </w:r>
          </w:p>
        </w:tc>
      </w:tr>
      <w:tr w:rsidR="008C3663" w:rsidRPr="0054773D" w14:paraId="5EA8EAAA" w14:textId="77777777">
        <w:tblPrEx>
          <w:tblCellMar>
            <w:top w:w="0" w:type="dxa"/>
            <w:bottom w:w="0" w:type="dxa"/>
          </w:tblCellMar>
        </w:tblPrEx>
        <w:trPr>
          <w:gridAfter w:val="4"/>
          <w:wAfter w:w="400" w:type="dxa"/>
        </w:trPr>
        <w:tc>
          <w:tcPr>
            <w:tcW w:w="1285" w:type="dxa"/>
            <w:tcMar>
              <w:top w:w="80" w:type="dxa"/>
              <w:left w:w="60" w:type="dxa"/>
              <w:bottom w:w="80" w:type="dxa"/>
              <w:right w:w="60" w:type="dxa"/>
            </w:tcMar>
          </w:tcPr>
          <w:p w14:paraId="4F9D33D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Probability-weighted</w:t>
            </w:r>
          </w:p>
        </w:tc>
        <w:tc>
          <w:tcPr>
            <w:tcW w:w="1285" w:type="dxa"/>
            <w:tcMar>
              <w:top w:w="80" w:type="dxa"/>
              <w:left w:w="60" w:type="dxa"/>
              <w:bottom w:w="80" w:type="dxa"/>
              <w:right w:w="60" w:type="dxa"/>
            </w:tcMar>
          </w:tcPr>
          <w:p w14:paraId="5CD9C6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100%</w:t>
            </w:r>
          </w:p>
        </w:tc>
        <w:tc>
          <w:tcPr>
            <w:tcW w:w="1285" w:type="dxa"/>
            <w:tcMar>
              <w:top w:w="80" w:type="dxa"/>
              <w:left w:w="60" w:type="dxa"/>
              <w:bottom w:w="80" w:type="dxa"/>
              <w:right w:w="60" w:type="dxa"/>
            </w:tcMar>
          </w:tcPr>
          <w:p w14:paraId="298E99A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$124</w:t>
            </w:r>
          </w:p>
        </w:tc>
      </w:tr>
    </w:tbl>
    <w:p w14:paraId="113F5D8B" w14:textId="77777777" w:rsidR="008C3663" w:rsidRPr="0054773D" w:rsidRDefault="008C3663">
      <w:pPr>
        <w:rPr>
          <w:rFonts w:asciiTheme="minorHAnsi" w:hAnsiTheme="minorHAnsi"/>
        </w:rPr>
      </w:pPr>
    </w:p>
    <w:p w14:paraId="46F452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*PW value: 25%×$185 + 50%×$117 + 25%×$78 = $46.25 + $58.50 + $19.50 = </w:t>
      </w:r>
      <w:r w:rsidRPr="0054773D">
        <w:rPr>
          <w:rFonts w:asciiTheme="minorHAnsi" w:eastAsia="Calibri" w:hAnsiTheme="minorHAnsi" w:cs="Calibri"/>
          <w:b/>
          <w:bCs/>
          <w:sz w:val="22"/>
          <w:szCs w:val="22"/>
        </w:rPr>
        <w:t>$124.25</w:t>
      </w:r>
      <w:r w:rsidRPr="0054773D">
        <w:rPr>
          <w:rFonts w:asciiTheme="minorHAnsi" w:eastAsia="Calibri" w:hAnsiTheme="minorHAnsi" w:cs="Calibri"/>
          <w:sz w:val="22"/>
          <w:szCs w:val="22"/>
        </w:rPr>
        <w:t>*</w:t>
      </w:r>
    </w:p>
    <w:p w14:paraId="260F8F6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*Current price ($151.42) is </w:t>
      </w:r>
      <w:r w:rsidRPr="0054773D">
        <w:rPr>
          <w:rFonts w:asciiTheme="minorHAnsi" w:eastAsia="Calibri" w:hAnsiTheme="minorHAnsi" w:cs="Calibri"/>
          <w:b/>
          <w:bCs/>
          <w:sz w:val="22"/>
          <w:szCs w:val="22"/>
        </w:rPr>
        <w:t>21.9% above the probability-weighted expected value of $124.25.</w:t>
      </w:r>
      <w:r w:rsidRPr="0054773D">
        <w:rPr>
          <w:rFonts w:asciiTheme="minorHAnsi" w:eastAsia="Calibri" w:hAnsiTheme="minorHAnsi" w:cs="Calibri"/>
          <w:sz w:val="22"/>
          <w:szCs w:val="22"/>
        </w:rPr>
        <w:t>*</w:t>
      </w:r>
    </w:p>
    <w:p w14:paraId="3DFDA515" w14:textId="77777777" w:rsidR="008C3663" w:rsidRDefault="008C3663">
      <w:pPr>
        <w:rPr>
          <w:rFonts w:asciiTheme="minorHAnsi" w:hAnsiTheme="minorHAnsi"/>
        </w:rPr>
      </w:pPr>
    </w:p>
    <w:p w14:paraId="13872D51" w14:textId="43E22736" w:rsidR="004467DE" w:rsidRDefault="004467DE">
      <w:pPr>
        <w:rPr>
          <w:rFonts w:asciiTheme="minorHAnsi" w:hAnsiTheme="minorHAnsi"/>
        </w:rPr>
      </w:pPr>
      <w:r>
        <w:rPr>
          <w:rFonts w:asciiTheme="minorHAnsi" w:hAnsiTheme="minorHAnsi"/>
        </w:rPr>
        <w:br w:type="page"/>
      </w:r>
    </w:p>
    <w:p w14:paraId="56071197" w14:textId="77777777" w:rsidR="004467DE" w:rsidRPr="0054773D" w:rsidRDefault="004467DE">
      <w:pPr>
        <w:rPr>
          <w:rFonts w:asciiTheme="minorHAnsi" w:hAnsiTheme="minorHAnsi"/>
        </w:rPr>
      </w:pPr>
    </w:p>
    <w:p w14:paraId="46B2ECB9" w14:textId="77777777" w:rsidR="008C3663" w:rsidRPr="0054773D" w:rsidRDefault="008C3663">
      <w:pPr>
        <w:pageBreakBefore/>
        <w:rPr>
          <w:rFonts w:asciiTheme="minorHAnsi" w:hAnsiTheme="minorHAnsi"/>
        </w:rPr>
      </w:pPr>
    </w:p>
    <w:p w14:paraId="593043BB" w14:textId="77777777" w:rsidR="008C3663" w:rsidRPr="0054773D" w:rsidRDefault="00000000">
      <w:pPr>
        <w:pStyle w:val="Heading2"/>
        <w:spacing w:after="200" w:line="360" w:lineRule="auto"/>
        <w:rPr>
          <w:rFonts w:asciiTheme="minorHAnsi" w:hAnsiTheme="minorHAnsi"/>
        </w:rPr>
      </w:pPr>
      <w:bookmarkStart w:id="55" w:name="_Toc225936122"/>
      <w:r w:rsidRPr="0054773D">
        <w:rPr>
          <w:rFonts w:asciiTheme="minorHAnsi" w:eastAsia="Calibri" w:hAnsiTheme="minorHAnsi" w:cs="Calibri"/>
          <w:b/>
          <w:bCs/>
          <w:color w:val="006D6D"/>
          <w:sz w:val="28"/>
          <w:szCs w:val="28"/>
        </w:rPr>
        <w:t>SECTION 11 — Operational Metrics Dashboard</w:t>
      </w:r>
      <w:bookmarkEnd w:id="55"/>
    </w:p>
    <w:p w14:paraId="2BA34490" w14:textId="77777777" w:rsidR="008C3663" w:rsidRPr="0054773D" w:rsidRDefault="008C3663">
      <w:pPr>
        <w:rPr>
          <w:rFonts w:asciiTheme="minorHAnsi" w:hAnsiTheme="minorHAnsi"/>
        </w:rPr>
      </w:pPr>
    </w:p>
    <w:p w14:paraId="318A03C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*(Source: Quartr `</w:t>
      </w:r>
      <w:proofErr w:type="spellStart"/>
      <w:r w:rsidRPr="0054773D">
        <w:rPr>
          <w:rFonts w:asciiTheme="minorHAnsi" w:eastAsia="Calibri" w:hAnsiTheme="minorHAnsi" w:cs="Calibri"/>
          <w:sz w:val="22"/>
          <w:szCs w:val="22"/>
        </w:rPr>
        <w:t>get_financials</w:t>
      </w:r>
      <w:proofErr w:type="spellEnd"/>
      <w:r w:rsidRPr="0054773D">
        <w:rPr>
          <w:rFonts w:asciiTheme="minorHAnsi" w:eastAsia="Calibri" w:hAnsiTheme="minorHAnsi" w:cs="Calibri"/>
          <w:sz w:val="22"/>
          <w:szCs w:val="22"/>
        </w:rPr>
        <w:t xml:space="preserve">`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Q1–Q3 FY2026 8-K earnings releases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 xml:space="preserve">; Q4 FY2025 Investor Presentation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6"/>
        <w:gridCol w:w="129"/>
        <w:gridCol w:w="822"/>
        <w:gridCol w:w="258"/>
        <w:gridCol w:w="403"/>
        <w:gridCol w:w="407"/>
        <w:gridCol w:w="544"/>
        <w:gridCol w:w="407"/>
        <w:gridCol w:w="311"/>
        <w:gridCol w:w="407"/>
        <w:gridCol w:w="493"/>
        <w:gridCol w:w="538"/>
        <w:gridCol w:w="362"/>
        <w:gridCol w:w="538"/>
        <w:gridCol w:w="244"/>
        <w:gridCol w:w="538"/>
        <w:gridCol w:w="117"/>
        <w:gridCol w:w="538"/>
        <w:gridCol w:w="109"/>
        <w:gridCol w:w="538"/>
        <w:gridCol w:w="248"/>
        <w:gridCol w:w="538"/>
        <w:gridCol w:w="350"/>
        <w:gridCol w:w="538"/>
      </w:tblGrid>
      <w:tr w:rsidR="008C3663" w:rsidRPr="0054773D" w14:paraId="2BD3623F" w14:textId="77777777" w:rsidTr="004467DE">
        <w:tblPrEx>
          <w:tblCellMar>
            <w:top w:w="0" w:type="dxa"/>
            <w:bottom w:w="0" w:type="dxa"/>
          </w:tblCellMar>
        </w:tblPrEx>
        <w:tc>
          <w:tcPr>
            <w:tcW w:w="985" w:type="dxa"/>
            <w:gridSpan w:val="2"/>
            <w:shd w:val="clear" w:color="auto" w:fill="D5E8F0"/>
            <w:tcMar>
              <w:top w:w="80" w:type="dxa"/>
              <w:left w:w="60" w:type="dxa"/>
              <w:bottom w:w="80" w:type="dxa"/>
              <w:right w:w="60" w:type="dxa"/>
            </w:tcMar>
          </w:tcPr>
          <w:p w14:paraId="16C0D8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Quarter</w:t>
            </w:r>
          </w:p>
        </w:tc>
        <w:tc>
          <w:tcPr>
            <w:tcW w:w="1080" w:type="dxa"/>
            <w:gridSpan w:val="2"/>
            <w:shd w:val="clear" w:color="auto" w:fill="D5E8F0"/>
            <w:tcMar>
              <w:top w:w="80" w:type="dxa"/>
              <w:left w:w="60" w:type="dxa"/>
              <w:bottom w:w="80" w:type="dxa"/>
              <w:right w:w="60" w:type="dxa"/>
            </w:tcMar>
          </w:tcPr>
          <w:p w14:paraId="7F33A2C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Rev ($M)</w:t>
            </w:r>
          </w:p>
        </w:tc>
        <w:tc>
          <w:tcPr>
            <w:tcW w:w="810" w:type="dxa"/>
            <w:gridSpan w:val="2"/>
            <w:shd w:val="clear" w:color="auto" w:fill="D5E8F0"/>
            <w:tcMar>
              <w:top w:w="80" w:type="dxa"/>
              <w:left w:w="60" w:type="dxa"/>
              <w:bottom w:w="80" w:type="dxa"/>
              <w:right w:w="60" w:type="dxa"/>
            </w:tcMar>
          </w:tcPr>
          <w:p w14:paraId="7AF87C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YoY%</w:t>
            </w:r>
          </w:p>
        </w:tc>
        <w:tc>
          <w:tcPr>
            <w:tcW w:w="951" w:type="dxa"/>
            <w:gridSpan w:val="2"/>
            <w:shd w:val="clear" w:color="auto" w:fill="D5E8F0"/>
            <w:tcMar>
              <w:top w:w="80" w:type="dxa"/>
              <w:left w:w="60" w:type="dxa"/>
              <w:bottom w:w="80" w:type="dxa"/>
              <w:right w:w="60" w:type="dxa"/>
            </w:tcMar>
          </w:tcPr>
          <w:p w14:paraId="29C3292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Prod Rev ($M)</w:t>
            </w:r>
          </w:p>
        </w:tc>
        <w:tc>
          <w:tcPr>
            <w:tcW w:w="718" w:type="dxa"/>
            <w:gridSpan w:val="2"/>
            <w:shd w:val="clear" w:color="auto" w:fill="D5E8F0"/>
            <w:tcMar>
              <w:top w:w="80" w:type="dxa"/>
              <w:left w:w="60" w:type="dxa"/>
              <w:bottom w:w="80" w:type="dxa"/>
              <w:right w:w="60" w:type="dxa"/>
            </w:tcMar>
          </w:tcPr>
          <w:p w14:paraId="3F0F3DF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GP%</w:t>
            </w:r>
          </w:p>
        </w:tc>
        <w:tc>
          <w:tcPr>
            <w:tcW w:w="1031" w:type="dxa"/>
            <w:gridSpan w:val="2"/>
            <w:shd w:val="clear" w:color="auto" w:fill="D5E8F0"/>
            <w:tcMar>
              <w:top w:w="80" w:type="dxa"/>
              <w:left w:w="60" w:type="dxa"/>
              <w:bottom w:w="80" w:type="dxa"/>
              <w:right w:w="60" w:type="dxa"/>
            </w:tcMar>
          </w:tcPr>
          <w:p w14:paraId="46C8594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Op Loss ($M)</w:t>
            </w:r>
          </w:p>
        </w:tc>
        <w:tc>
          <w:tcPr>
            <w:tcW w:w="900" w:type="dxa"/>
            <w:gridSpan w:val="2"/>
            <w:shd w:val="clear" w:color="auto" w:fill="D5E8F0"/>
            <w:tcMar>
              <w:top w:w="80" w:type="dxa"/>
              <w:left w:w="60" w:type="dxa"/>
              <w:bottom w:w="80" w:type="dxa"/>
              <w:right w:w="60" w:type="dxa"/>
            </w:tcMar>
          </w:tcPr>
          <w:p w14:paraId="0F152BD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NI ($M)</w:t>
            </w:r>
          </w:p>
        </w:tc>
        <w:tc>
          <w:tcPr>
            <w:tcW w:w="782" w:type="dxa"/>
            <w:gridSpan w:val="2"/>
            <w:shd w:val="clear" w:color="auto" w:fill="D5E8F0"/>
            <w:tcMar>
              <w:top w:w="80" w:type="dxa"/>
              <w:left w:w="60" w:type="dxa"/>
              <w:bottom w:w="80" w:type="dxa"/>
              <w:right w:w="60" w:type="dxa"/>
            </w:tcMar>
          </w:tcPr>
          <w:p w14:paraId="3A3FC26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EPS-D</w:t>
            </w:r>
          </w:p>
        </w:tc>
        <w:tc>
          <w:tcPr>
            <w:tcW w:w="655" w:type="dxa"/>
            <w:gridSpan w:val="2"/>
            <w:shd w:val="clear" w:color="auto" w:fill="D5E8F0"/>
            <w:tcMar>
              <w:top w:w="80" w:type="dxa"/>
              <w:left w:w="60" w:type="dxa"/>
              <w:bottom w:w="80" w:type="dxa"/>
              <w:right w:w="60" w:type="dxa"/>
            </w:tcMar>
          </w:tcPr>
          <w:p w14:paraId="3B11C7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NRR</w:t>
            </w:r>
          </w:p>
        </w:tc>
        <w:tc>
          <w:tcPr>
            <w:tcW w:w="647" w:type="dxa"/>
            <w:gridSpan w:val="2"/>
            <w:shd w:val="clear" w:color="auto" w:fill="D5E8F0"/>
            <w:tcMar>
              <w:top w:w="80" w:type="dxa"/>
              <w:left w:w="60" w:type="dxa"/>
              <w:bottom w:w="80" w:type="dxa"/>
              <w:right w:w="60" w:type="dxa"/>
            </w:tcMar>
          </w:tcPr>
          <w:p w14:paraId="341D85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$1M+ Cust</w:t>
            </w:r>
          </w:p>
        </w:tc>
        <w:tc>
          <w:tcPr>
            <w:tcW w:w="786" w:type="dxa"/>
            <w:gridSpan w:val="2"/>
            <w:shd w:val="clear" w:color="auto" w:fill="D5E8F0"/>
            <w:tcMar>
              <w:top w:w="80" w:type="dxa"/>
              <w:left w:w="60" w:type="dxa"/>
              <w:bottom w:w="80" w:type="dxa"/>
              <w:right w:w="60" w:type="dxa"/>
            </w:tcMar>
          </w:tcPr>
          <w:p w14:paraId="6B93BF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RPO ($B)</w:t>
            </w:r>
          </w:p>
        </w:tc>
        <w:tc>
          <w:tcPr>
            <w:tcW w:w="888" w:type="dxa"/>
            <w:gridSpan w:val="2"/>
            <w:shd w:val="clear" w:color="auto" w:fill="D5E8F0"/>
            <w:tcMar>
              <w:top w:w="80" w:type="dxa"/>
              <w:left w:w="60" w:type="dxa"/>
              <w:bottom w:w="80" w:type="dxa"/>
              <w:right w:w="60" w:type="dxa"/>
            </w:tcMar>
          </w:tcPr>
          <w:p w14:paraId="1E29273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Total Cust</w:t>
            </w:r>
          </w:p>
        </w:tc>
      </w:tr>
      <w:tr w:rsidR="008C3663" w:rsidRPr="0054773D" w14:paraId="41B4BE3F" w14:textId="77777777" w:rsidTr="004467DE">
        <w:tblPrEx>
          <w:tblCellMar>
            <w:top w:w="0" w:type="dxa"/>
            <w:bottom w:w="0" w:type="dxa"/>
          </w:tblCellMar>
        </w:tblPrEx>
        <w:tc>
          <w:tcPr>
            <w:tcW w:w="985" w:type="dxa"/>
            <w:gridSpan w:val="2"/>
            <w:tcMar>
              <w:top w:w="80" w:type="dxa"/>
              <w:left w:w="60" w:type="dxa"/>
              <w:bottom w:w="80" w:type="dxa"/>
              <w:right w:w="60" w:type="dxa"/>
            </w:tcMar>
          </w:tcPr>
          <w:p w14:paraId="676CD3D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FY22</w:t>
            </w:r>
          </w:p>
        </w:tc>
        <w:tc>
          <w:tcPr>
            <w:tcW w:w="1080" w:type="dxa"/>
            <w:gridSpan w:val="2"/>
            <w:tcMar>
              <w:top w:w="80" w:type="dxa"/>
              <w:left w:w="60" w:type="dxa"/>
              <w:bottom w:w="80" w:type="dxa"/>
              <w:right w:w="60" w:type="dxa"/>
            </w:tcMar>
          </w:tcPr>
          <w:p w14:paraId="5508C2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$383.8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4C14638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101%</w:t>
            </w:r>
          </w:p>
        </w:tc>
        <w:tc>
          <w:tcPr>
            <w:tcW w:w="951" w:type="dxa"/>
            <w:gridSpan w:val="2"/>
            <w:tcMar>
              <w:top w:w="80" w:type="dxa"/>
              <w:left w:w="60" w:type="dxa"/>
              <w:bottom w:w="80" w:type="dxa"/>
              <w:right w:w="60" w:type="dxa"/>
            </w:tcMar>
          </w:tcPr>
          <w:p w14:paraId="453A859C"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7124968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65.0%</w:t>
            </w:r>
          </w:p>
        </w:tc>
        <w:tc>
          <w:tcPr>
            <w:tcW w:w="1031" w:type="dxa"/>
            <w:gridSpan w:val="2"/>
            <w:tcMar>
              <w:top w:w="80" w:type="dxa"/>
              <w:left w:w="60" w:type="dxa"/>
              <w:bottom w:w="80" w:type="dxa"/>
              <w:right w:w="60" w:type="dxa"/>
            </w:tcMar>
          </w:tcPr>
          <w:p w14:paraId="23AF7F4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$(152.0)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1EB19B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$(132.2)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1EB03AD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$(0.43)</w:t>
            </w:r>
          </w:p>
        </w:tc>
        <w:tc>
          <w:tcPr>
            <w:tcW w:w="655" w:type="dxa"/>
            <w:gridSpan w:val="2"/>
            <w:tcMar>
              <w:top w:w="80" w:type="dxa"/>
              <w:left w:w="60" w:type="dxa"/>
              <w:bottom w:w="80" w:type="dxa"/>
              <w:right w:w="60" w:type="dxa"/>
            </w:tcMar>
          </w:tcPr>
          <w:p w14:paraId="69CDFEC7"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1EB40CBC"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7C59461C"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07E39AC2"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6794CAED" w14:textId="77777777" w:rsidTr="004467DE">
        <w:tblPrEx>
          <w:tblCellMar>
            <w:top w:w="0" w:type="dxa"/>
            <w:bottom w:w="0" w:type="dxa"/>
          </w:tblCellMar>
        </w:tblPrEx>
        <w:tc>
          <w:tcPr>
            <w:tcW w:w="985" w:type="dxa"/>
            <w:gridSpan w:val="2"/>
            <w:tcMar>
              <w:top w:w="80" w:type="dxa"/>
              <w:left w:w="60" w:type="dxa"/>
              <w:bottom w:w="80" w:type="dxa"/>
              <w:right w:w="60" w:type="dxa"/>
            </w:tcMar>
          </w:tcPr>
          <w:p w14:paraId="4DF3527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FY23</w:t>
            </w:r>
          </w:p>
        </w:tc>
        <w:tc>
          <w:tcPr>
            <w:tcW w:w="1080" w:type="dxa"/>
            <w:gridSpan w:val="2"/>
            <w:tcMar>
              <w:top w:w="80" w:type="dxa"/>
              <w:left w:w="60" w:type="dxa"/>
              <w:bottom w:w="80" w:type="dxa"/>
              <w:right w:w="60" w:type="dxa"/>
            </w:tcMar>
          </w:tcPr>
          <w:p w14:paraId="0AAEDE4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$422.4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7191C4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85%</w:t>
            </w:r>
          </w:p>
        </w:tc>
        <w:tc>
          <w:tcPr>
            <w:tcW w:w="951" w:type="dxa"/>
            <w:gridSpan w:val="2"/>
            <w:tcMar>
              <w:top w:w="80" w:type="dxa"/>
              <w:left w:w="60" w:type="dxa"/>
              <w:bottom w:w="80" w:type="dxa"/>
              <w:right w:w="60" w:type="dxa"/>
            </w:tcMar>
          </w:tcPr>
          <w:p w14:paraId="002853E7"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2627661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65.0%</w:t>
            </w:r>
          </w:p>
        </w:tc>
        <w:tc>
          <w:tcPr>
            <w:tcW w:w="1031" w:type="dxa"/>
            <w:gridSpan w:val="2"/>
            <w:tcMar>
              <w:top w:w="80" w:type="dxa"/>
              <w:left w:w="60" w:type="dxa"/>
              <w:bottom w:w="80" w:type="dxa"/>
              <w:right w:w="60" w:type="dxa"/>
            </w:tcMar>
          </w:tcPr>
          <w:p w14:paraId="50852BE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$(188.8)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1FF2C63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$(165.8)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3FABF34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$(0.53)</w:t>
            </w:r>
          </w:p>
        </w:tc>
        <w:tc>
          <w:tcPr>
            <w:tcW w:w="655" w:type="dxa"/>
            <w:gridSpan w:val="2"/>
            <w:tcMar>
              <w:top w:w="80" w:type="dxa"/>
              <w:left w:w="60" w:type="dxa"/>
              <w:bottom w:w="80" w:type="dxa"/>
              <w:right w:w="60" w:type="dxa"/>
            </w:tcMar>
          </w:tcPr>
          <w:p w14:paraId="42A0612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1DBAF845"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28D33B45"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4A95957D"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3CE5A487" w14:textId="77777777" w:rsidTr="004467DE">
        <w:tblPrEx>
          <w:tblCellMar>
            <w:top w:w="0" w:type="dxa"/>
            <w:bottom w:w="0" w:type="dxa"/>
          </w:tblCellMar>
        </w:tblPrEx>
        <w:tc>
          <w:tcPr>
            <w:tcW w:w="985" w:type="dxa"/>
            <w:gridSpan w:val="2"/>
            <w:tcMar>
              <w:top w:w="80" w:type="dxa"/>
              <w:left w:w="60" w:type="dxa"/>
              <w:bottom w:w="80" w:type="dxa"/>
              <w:right w:w="60" w:type="dxa"/>
            </w:tcMar>
          </w:tcPr>
          <w:p w14:paraId="5239E33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FY23</w:t>
            </w:r>
          </w:p>
        </w:tc>
        <w:tc>
          <w:tcPr>
            <w:tcW w:w="1080" w:type="dxa"/>
            <w:gridSpan w:val="2"/>
            <w:tcMar>
              <w:top w:w="80" w:type="dxa"/>
              <w:left w:w="60" w:type="dxa"/>
              <w:bottom w:w="80" w:type="dxa"/>
              <w:right w:w="60" w:type="dxa"/>
            </w:tcMar>
          </w:tcPr>
          <w:p w14:paraId="11CF0EF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$497.2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4F7D42D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83%</w:t>
            </w:r>
          </w:p>
        </w:tc>
        <w:tc>
          <w:tcPr>
            <w:tcW w:w="951" w:type="dxa"/>
            <w:gridSpan w:val="2"/>
            <w:tcMar>
              <w:top w:w="80" w:type="dxa"/>
              <w:left w:w="60" w:type="dxa"/>
              <w:bottom w:w="80" w:type="dxa"/>
              <w:right w:w="60" w:type="dxa"/>
            </w:tcMar>
          </w:tcPr>
          <w:p w14:paraId="13790ACB"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259FD0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65.2%</w:t>
            </w:r>
          </w:p>
        </w:tc>
        <w:tc>
          <w:tcPr>
            <w:tcW w:w="1031" w:type="dxa"/>
            <w:gridSpan w:val="2"/>
            <w:tcMar>
              <w:top w:w="80" w:type="dxa"/>
              <w:left w:w="60" w:type="dxa"/>
              <w:bottom w:w="80" w:type="dxa"/>
              <w:right w:w="60" w:type="dxa"/>
            </w:tcMar>
          </w:tcPr>
          <w:p w14:paraId="7F0BFF1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$(207.7)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0A474F7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$(222.8)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6CBF22D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$(0.70)</w:t>
            </w:r>
          </w:p>
        </w:tc>
        <w:tc>
          <w:tcPr>
            <w:tcW w:w="655" w:type="dxa"/>
            <w:gridSpan w:val="2"/>
            <w:tcMar>
              <w:top w:w="80" w:type="dxa"/>
              <w:left w:w="60" w:type="dxa"/>
              <w:bottom w:w="80" w:type="dxa"/>
              <w:right w:w="60" w:type="dxa"/>
            </w:tcMar>
          </w:tcPr>
          <w:p w14:paraId="7BA9C523"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3AFCC0E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0D8255FD"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5C29711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5B0114CE" w14:textId="77777777" w:rsidTr="004467DE">
        <w:tblPrEx>
          <w:tblCellMar>
            <w:top w:w="0" w:type="dxa"/>
            <w:bottom w:w="0" w:type="dxa"/>
          </w:tblCellMar>
        </w:tblPrEx>
        <w:tc>
          <w:tcPr>
            <w:tcW w:w="985" w:type="dxa"/>
            <w:gridSpan w:val="2"/>
            <w:tcMar>
              <w:top w:w="80" w:type="dxa"/>
              <w:left w:w="60" w:type="dxa"/>
              <w:bottom w:w="80" w:type="dxa"/>
              <w:right w:w="60" w:type="dxa"/>
            </w:tcMar>
          </w:tcPr>
          <w:p w14:paraId="50E5A8F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FY23</w:t>
            </w:r>
          </w:p>
        </w:tc>
        <w:tc>
          <w:tcPr>
            <w:tcW w:w="1080" w:type="dxa"/>
            <w:gridSpan w:val="2"/>
            <w:tcMar>
              <w:top w:w="80" w:type="dxa"/>
              <w:left w:w="60" w:type="dxa"/>
              <w:bottom w:w="80" w:type="dxa"/>
              <w:right w:w="60" w:type="dxa"/>
            </w:tcMar>
          </w:tcPr>
          <w:p w14:paraId="158F97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$557.0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40B96A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w:t>
            </w:r>
          </w:p>
        </w:tc>
        <w:tc>
          <w:tcPr>
            <w:tcW w:w="951" w:type="dxa"/>
            <w:gridSpan w:val="2"/>
            <w:tcMar>
              <w:top w:w="80" w:type="dxa"/>
              <w:left w:w="60" w:type="dxa"/>
              <w:bottom w:w="80" w:type="dxa"/>
              <w:right w:w="60" w:type="dxa"/>
            </w:tcMar>
          </w:tcPr>
          <w:p w14:paraId="242C6838"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56A6F49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65.8%</w:t>
            </w:r>
          </w:p>
        </w:tc>
        <w:tc>
          <w:tcPr>
            <w:tcW w:w="1031" w:type="dxa"/>
            <w:gridSpan w:val="2"/>
            <w:tcMar>
              <w:top w:w="80" w:type="dxa"/>
              <w:left w:w="60" w:type="dxa"/>
              <w:bottom w:w="80" w:type="dxa"/>
              <w:right w:w="60" w:type="dxa"/>
            </w:tcMar>
          </w:tcPr>
          <w:p w14:paraId="5E01892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$(206.0)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7BF6E6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$(200.9)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49F472D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$(0.63)</w:t>
            </w:r>
          </w:p>
        </w:tc>
        <w:tc>
          <w:tcPr>
            <w:tcW w:w="655" w:type="dxa"/>
            <w:gridSpan w:val="2"/>
            <w:tcMar>
              <w:top w:w="80" w:type="dxa"/>
              <w:left w:w="60" w:type="dxa"/>
              <w:bottom w:w="80" w:type="dxa"/>
              <w:right w:w="60" w:type="dxa"/>
            </w:tcMar>
          </w:tcPr>
          <w:p w14:paraId="41E7906E"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6B9CA75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73CDD86D"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3AF4C39C"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4C463FD0" w14:textId="77777777" w:rsidTr="004467DE">
        <w:tblPrEx>
          <w:tblCellMar>
            <w:top w:w="0" w:type="dxa"/>
            <w:bottom w:w="0" w:type="dxa"/>
          </w:tblCellMar>
        </w:tblPrEx>
        <w:tc>
          <w:tcPr>
            <w:tcW w:w="985" w:type="dxa"/>
            <w:gridSpan w:val="2"/>
            <w:tcMar>
              <w:top w:w="80" w:type="dxa"/>
              <w:left w:w="60" w:type="dxa"/>
              <w:bottom w:w="80" w:type="dxa"/>
              <w:right w:w="60" w:type="dxa"/>
            </w:tcMar>
          </w:tcPr>
          <w:p w14:paraId="53881A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FY23</w:t>
            </w:r>
          </w:p>
        </w:tc>
        <w:tc>
          <w:tcPr>
            <w:tcW w:w="1080" w:type="dxa"/>
            <w:gridSpan w:val="2"/>
            <w:tcMar>
              <w:top w:w="80" w:type="dxa"/>
              <w:left w:w="60" w:type="dxa"/>
              <w:bottom w:w="80" w:type="dxa"/>
              <w:right w:w="60" w:type="dxa"/>
            </w:tcMar>
          </w:tcPr>
          <w:p w14:paraId="277036E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$589.0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16F7B41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53%</w:t>
            </w:r>
          </w:p>
        </w:tc>
        <w:tc>
          <w:tcPr>
            <w:tcW w:w="951" w:type="dxa"/>
            <w:gridSpan w:val="2"/>
            <w:tcMar>
              <w:top w:w="80" w:type="dxa"/>
              <w:left w:w="60" w:type="dxa"/>
              <w:bottom w:w="80" w:type="dxa"/>
              <w:right w:w="60" w:type="dxa"/>
            </w:tcMar>
          </w:tcPr>
          <w:p w14:paraId="37C453E2"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01D2DF2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65.1%</w:t>
            </w:r>
          </w:p>
        </w:tc>
        <w:tc>
          <w:tcPr>
            <w:tcW w:w="1031" w:type="dxa"/>
            <w:gridSpan w:val="2"/>
            <w:tcMar>
              <w:top w:w="80" w:type="dxa"/>
              <w:left w:w="60" w:type="dxa"/>
              <w:bottom w:w="80" w:type="dxa"/>
              <w:right w:w="60" w:type="dxa"/>
            </w:tcMar>
          </w:tcPr>
          <w:p w14:paraId="11C834D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$(239.8)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489FC2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$(207.5)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33FFE5E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$(0.64)</w:t>
            </w:r>
          </w:p>
        </w:tc>
        <w:tc>
          <w:tcPr>
            <w:tcW w:w="655" w:type="dxa"/>
            <w:gridSpan w:val="2"/>
            <w:tcMar>
              <w:top w:w="80" w:type="dxa"/>
              <w:left w:w="60" w:type="dxa"/>
              <w:bottom w:w="80" w:type="dxa"/>
              <w:right w:w="60" w:type="dxa"/>
            </w:tcMar>
          </w:tcPr>
          <w:p w14:paraId="7B2446DA"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39BF1B46"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73860C7E"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789A2339"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4B548D3F" w14:textId="77777777" w:rsidTr="004467DE">
        <w:tblPrEx>
          <w:tblCellMar>
            <w:top w:w="0" w:type="dxa"/>
            <w:bottom w:w="0" w:type="dxa"/>
          </w:tblCellMar>
        </w:tblPrEx>
        <w:tc>
          <w:tcPr>
            <w:tcW w:w="985" w:type="dxa"/>
            <w:gridSpan w:val="2"/>
            <w:tcMar>
              <w:top w:w="80" w:type="dxa"/>
              <w:left w:w="60" w:type="dxa"/>
              <w:bottom w:w="80" w:type="dxa"/>
              <w:right w:w="60" w:type="dxa"/>
            </w:tcMar>
          </w:tcPr>
          <w:p w14:paraId="3E0ADD0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FY24</w:t>
            </w:r>
          </w:p>
        </w:tc>
        <w:tc>
          <w:tcPr>
            <w:tcW w:w="1080" w:type="dxa"/>
            <w:gridSpan w:val="2"/>
            <w:tcMar>
              <w:top w:w="80" w:type="dxa"/>
              <w:left w:w="60" w:type="dxa"/>
              <w:bottom w:w="80" w:type="dxa"/>
              <w:right w:w="60" w:type="dxa"/>
            </w:tcMar>
          </w:tcPr>
          <w:p w14:paraId="41CD9CB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$623.6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0803315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48%</w:t>
            </w:r>
          </w:p>
        </w:tc>
        <w:tc>
          <w:tcPr>
            <w:tcW w:w="951" w:type="dxa"/>
            <w:gridSpan w:val="2"/>
            <w:tcMar>
              <w:top w:w="80" w:type="dxa"/>
              <w:left w:w="60" w:type="dxa"/>
              <w:bottom w:w="80" w:type="dxa"/>
              <w:right w:w="60" w:type="dxa"/>
            </w:tcMar>
          </w:tcPr>
          <w:p w14:paraId="7D899ECA"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239D9BB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66.4%</w:t>
            </w:r>
          </w:p>
        </w:tc>
        <w:tc>
          <w:tcPr>
            <w:tcW w:w="1031" w:type="dxa"/>
            <w:gridSpan w:val="2"/>
            <w:tcMar>
              <w:top w:w="80" w:type="dxa"/>
              <w:left w:w="60" w:type="dxa"/>
              <w:bottom w:w="80" w:type="dxa"/>
              <w:right w:w="60" w:type="dxa"/>
            </w:tcMar>
          </w:tcPr>
          <w:p w14:paraId="706B06A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$(273.2)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54EB32B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$(225.6)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5E04C49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$(0.70)</w:t>
            </w:r>
          </w:p>
        </w:tc>
        <w:tc>
          <w:tcPr>
            <w:tcW w:w="655" w:type="dxa"/>
            <w:gridSpan w:val="2"/>
            <w:tcMar>
              <w:top w:w="80" w:type="dxa"/>
              <w:left w:w="60" w:type="dxa"/>
              <w:bottom w:w="80" w:type="dxa"/>
              <w:right w:w="60" w:type="dxa"/>
            </w:tcMar>
          </w:tcPr>
          <w:p w14:paraId="77F673D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44C839DB"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50606C89"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1E30A5C7"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235ACCF8" w14:textId="77777777" w:rsidTr="004467DE">
        <w:tblPrEx>
          <w:tblCellMar>
            <w:top w:w="0" w:type="dxa"/>
            <w:bottom w:w="0" w:type="dxa"/>
          </w:tblCellMar>
        </w:tblPrEx>
        <w:tc>
          <w:tcPr>
            <w:tcW w:w="985" w:type="dxa"/>
            <w:gridSpan w:val="2"/>
            <w:tcMar>
              <w:top w:w="80" w:type="dxa"/>
              <w:left w:w="60" w:type="dxa"/>
              <w:bottom w:w="80" w:type="dxa"/>
              <w:right w:w="60" w:type="dxa"/>
            </w:tcMar>
          </w:tcPr>
          <w:p w14:paraId="05BB8E7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FY24</w:t>
            </w:r>
          </w:p>
        </w:tc>
        <w:tc>
          <w:tcPr>
            <w:tcW w:w="1080" w:type="dxa"/>
            <w:gridSpan w:val="2"/>
            <w:tcMar>
              <w:top w:w="80" w:type="dxa"/>
              <w:left w:w="60" w:type="dxa"/>
              <w:bottom w:w="80" w:type="dxa"/>
              <w:right w:w="60" w:type="dxa"/>
            </w:tcMar>
          </w:tcPr>
          <w:p w14:paraId="075455C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$674.0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496A72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36%</w:t>
            </w:r>
          </w:p>
        </w:tc>
        <w:tc>
          <w:tcPr>
            <w:tcW w:w="951" w:type="dxa"/>
            <w:gridSpan w:val="2"/>
            <w:tcMar>
              <w:top w:w="80" w:type="dxa"/>
              <w:left w:w="60" w:type="dxa"/>
              <w:bottom w:w="80" w:type="dxa"/>
              <w:right w:w="60" w:type="dxa"/>
            </w:tcMar>
          </w:tcPr>
          <w:p w14:paraId="13AEEB3B"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3882FD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67.6%</w:t>
            </w:r>
          </w:p>
        </w:tc>
        <w:tc>
          <w:tcPr>
            <w:tcW w:w="1031" w:type="dxa"/>
            <w:gridSpan w:val="2"/>
            <w:tcMar>
              <w:top w:w="80" w:type="dxa"/>
              <w:left w:w="60" w:type="dxa"/>
              <w:bottom w:w="80" w:type="dxa"/>
              <w:right w:w="60" w:type="dxa"/>
            </w:tcMar>
          </w:tcPr>
          <w:p w14:paraId="143CDF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$(285.4)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7E635B7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$(226.9)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44B9F9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$(0.69)</w:t>
            </w:r>
          </w:p>
        </w:tc>
        <w:tc>
          <w:tcPr>
            <w:tcW w:w="655" w:type="dxa"/>
            <w:gridSpan w:val="2"/>
            <w:tcMar>
              <w:top w:w="80" w:type="dxa"/>
              <w:left w:w="60" w:type="dxa"/>
              <w:bottom w:w="80" w:type="dxa"/>
              <w:right w:w="60" w:type="dxa"/>
            </w:tcMar>
          </w:tcPr>
          <w:p w14:paraId="2DABE99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372C2E5A"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34FB01E5"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1C8487C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7B7B913A" w14:textId="77777777" w:rsidTr="004467DE">
        <w:tblPrEx>
          <w:tblCellMar>
            <w:top w:w="0" w:type="dxa"/>
            <w:bottom w:w="0" w:type="dxa"/>
          </w:tblCellMar>
        </w:tblPrEx>
        <w:tc>
          <w:tcPr>
            <w:tcW w:w="985" w:type="dxa"/>
            <w:gridSpan w:val="2"/>
            <w:tcMar>
              <w:top w:w="80" w:type="dxa"/>
              <w:left w:w="60" w:type="dxa"/>
              <w:bottom w:w="80" w:type="dxa"/>
              <w:right w:w="60" w:type="dxa"/>
            </w:tcMar>
          </w:tcPr>
          <w:p w14:paraId="6D76057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FY24</w:t>
            </w:r>
          </w:p>
        </w:tc>
        <w:tc>
          <w:tcPr>
            <w:tcW w:w="1080" w:type="dxa"/>
            <w:gridSpan w:val="2"/>
            <w:tcMar>
              <w:top w:w="80" w:type="dxa"/>
              <w:left w:w="60" w:type="dxa"/>
              <w:bottom w:w="80" w:type="dxa"/>
              <w:right w:w="60" w:type="dxa"/>
            </w:tcMar>
          </w:tcPr>
          <w:p w14:paraId="63BD332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$734.2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6C600F3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w:t>
            </w:r>
          </w:p>
        </w:tc>
        <w:tc>
          <w:tcPr>
            <w:tcW w:w="951" w:type="dxa"/>
            <w:gridSpan w:val="2"/>
            <w:tcMar>
              <w:top w:w="80" w:type="dxa"/>
              <w:left w:w="60" w:type="dxa"/>
              <w:bottom w:w="80" w:type="dxa"/>
              <w:right w:w="60" w:type="dxa"/>
            </w:tcMar>
          </w:tcPr>
          <w:p w14:paraId="3C33DB90"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18" w:type="dxa"/>
            <w:gridSpan w:val="2"/>
            <w:tcMar>
              <w:top w:w="80" w:type="dxa"/>
              <w:left w:w="60" w:type="dxa"/>
              <w:bottom w:w="80" w:type="dxa"/>
              <w:right w:w="60" w:type="dxa"/>
            </w:tcMar>
          </w:tcPr>
          <w:p w14:paraId="2C7AFA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68.8%</w:t>
            </w:r>
          </w:p>
        </w:tc>
        <w:tc>
          <w:tcPr>
            <w:tcW w:w="1031" w:type="dxa"/>
            <w:gridSpan w:val="2"/>
            <w:tcMar>
              <w:top w:w="80" w:type="dxa"/>
              <w:left w:w="60" w:type="dxa"/>
              <w:bottom w:w="80" w:type="dxa"/>
              <w:right w:w="60" w:type="dxa"/>
            </w:tcMar>
          </w:tcPr>
          <w:p w14:paraId="04E7178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$(260.6)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307D37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$(214.3)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4EC45E1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$(0.65)</w:t>
            </w:r>
          </w:p>
        </w:tc>
        <w:tc>
          <w:tcPr>
            <w:tcW w:w="655" w:type="dxa"/>
            <w:gridSpan w:val="2"/>
            <w:tcMar>
              <w:top w:w="80" w:type="dxa"/>
              <w:left w:w="60" w:type="dxa"/>
              <w:bottom w:w="80" w:type="dxa"/>
              <w:right w:w="60" w:type="dxa"/>
            </w:tcMar>
          </w:tcPr>
          <w:p w14:paraId="5E596341"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647" w:type="dxa"/>
            <w:gridSpan w:val="2"/>
            <w:tcMar>
              <w:top w:w="80" w:type="dxa"/>
              <w:left w:w="60" w:type="dxa"/>
              <w:bottom w:w="80" w:type="dxa"/>
              <w:right w:w="60" w:type="dxa"/>
            </w:tcMar>
          </w:tcPr>
          <w:p w14:paraId="26418D7B"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786" w:type="dxa"/>
            <w:gridSpan w:val="2"/>
            <w:tcMar>
              <w:top w:w="80" w:type="dxa"/>
              <w:left w:w="60" w:type="dxa"/>
              <w:bottom w:w="80" w:type="dxa"/>
              <w:right w:w="60" w:type="dxa"/>
            </w:tcMar>
          </w:tcPr>
          <w:p w14:paraId="3BDD6B7F"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c>
          <w:tcPr>
            <w:tcW w:w="888" w:type="dxa"/>
            <w:gridSpan w:val="2"/>
            <w:tcMar>
              <w:top w:w="80" w:type="dxa"/>
              <w:left w:w="60" w:type="dxa"/>
              <w:bottom w:w="80" w:type="dxa"/>
              <w:right w:w="60" w:type="dxa"/>
            </w:tcMar>
          </w:tcPr>
          <w:p w14:paraId="3871A960" w14:textId="77777777" w:rsidR="008C3663" w:rsidRPr="0054773D" w:rsidRDefault="00000000">
            <w:pPr>
              <w:rPr>
                <w:rFonts w:asciiTheme="minorHAnsi" w:hAnsiTheme="minorHAnsi"/>
              </w:rPr>
            </w:pPr>
            <w:r w:rsidRPr="0054773D">
              <w:rPr>
                <w:rFonts w:ascii="Segoe UI Emoji" w:eastAsia="Calibri" w:hAnsi="Segoe UI Emoji" w:cs="Segoe UI Emoji"/>
                <w:color w:val="2E75B6"/>
                <w:sz w:val="22"/>
                <w:szCs w:val="22"/>
              </w:rPr>
              <w:t>⚠️</w:t>
            </w:r>
            <w:r w:rsidRPr="0054773D">
              <w:rPr>
                <w:rFonts w:asciiTheme="minorHAnsi" w:eastAsia="Calibri" w:hAnsiTheme="minorHAnsi" w:cs="Calibri"/>
                <w:color w:val="2E75B6"/>
                <w:sz w:val="22"/>
                <w:szCs w:val="22"/>
              </w:rPr>
              <w:t xml:space="preserve"> [NR]</w:t>
            </w:r>
          </w:p>
        </w:tc>
      </w:tr>
      <w:tr w:rsidR="008C3663" w:rsidRPr="0054773D" w14:paraId="217098EE" w14:textId="77777777" w:rsidTr="004467DE">
        <w:tblPrEx>
          <w:tblCellMar>
            <w:top w:w="0" w:type="dxa"/>
            <w:bottom w:w="0" w:type="dxa"/>
          </w:tblCellMar>
        </w:tblPrEx>
        <w:tc>
          <w:tcPr>
            <w:tcW w:w="985" w:type="dxa"/>
            <w:gridSpan w:val="2"/>
            <w:tcMar>
              <w:top w:w="80" w:type="dxa"/>
              <w:left w:w="60" w:type="dxa"/>
              <w:bottom w:w="80" w:type="dxa"/>
              <w:right w:w="60" w:type="dxa"/>
            </w:tcMar>
          </w:tcPr>
          <w:p w14:paraId="4E7F57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FY24</w:t>
            </w:r>
          </w:p>
        </w:tc>
        <w:tc>
          <w:tcPr>
            <w:tcW w:w="1080" w:type="dxa"/>
            <w:gridSpan w:val="2"/>
            <w:tcMar>
              <w:top w:w="80" w:type="dxa"/>
              <w:left w:w="60" w:type="dxa"/>
              <w:bottom w:w="80" w:type="dxa"/>
              <w:right w:w="60" w:type="dxa"/>
            </w:tcMar>
          </w:tcPr>
          <w:p w14:paraId="0650A0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$774.7 </w:t>
            </w:r>
            <w:r w:rsidRPr="0054773D">
              <w:rPr>
                <w:rFonts w:asciiTheme="minorHAnsi" w:eastAsia="Calibri" w:hAnsiTheme="minorHAnsi" w:cs="Calibri"/>
                <w:color w:val="2E75B6"/>
                <w:sz w:val="22"/>
                <w:szCs w:val="22"/>
              </w:rPr>
              <w:t>[Q]</w:t>
            </w:r>
          </w:p>
        </w:tc>
        <w:tc>
          <w:tcPr>
            <w:tcW w:w="810" w:type="dxa"/>
            <w:gridSpan w:val="2"/>
            <w:tcMar>
              <w:top w:w="80" w:type="dxa"/>
              <w:left w:w="60" w:type="dxa"/>
              <w:bottom w:w="80" w:type="dxa"/>
              <w:right w:w="60" w:type="dxa"/>
            </w:tcMar>
          </w:tcPr>
          <w:p w14:paraId="5E342F4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w:t>
            </w:r>
          </w:p>
        </w:tc>
        <w:tc>
          <w:tcPr>
            <w:tcW w:w="951" w:type="dxa"/>
            <w:gridSpan w:val="2"/>
            <w:tcMar>
              <w:top w:w="80" w:type="dxa"/>
              <w:left w:w="60" w:type="dxa"/>
              <w:bottom w:w="80" w:type="dxa"/>
              <w:right w:w="60" w:type="dxa"/>
            </w:tcMar>
          </w:tcPr>
          <w:p w14:paraId="1307B4B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$790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29AC306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68.8%</w:t>
            </w:r>
          </w:p>
        </w:tc>
        <w:tc>
          <w:tcPr>
            <w:tcW w:w="1031" w:type="dxa"/>
            <w:gridSpan w:val="2"/>
            <w:tcMar>
              <w:top w:w="80" w:type="dxa"/>
              <w:left w:w="60" w:type="dxa"/>
              <w:bottom w:w="80" w:type="dxa"/>
              <w:right w:w="60" w:type="dxa"/>
            </w:tcMar>
          </w:tcPr>
          <w:p w14:paraId="4DCA0FE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$(275.5)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5BCFD52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$(169.9)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4F30E54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$(0.51)</w:t>
            </w:r>
          </w:p>
        </w:tc>
        <w:tc>
          <w:tcPr>
            <w:tcW w:w="655" w:type="dxa"/>
            <w:gridSpan w:val="2"/>
            <w:tcMar>
              <w:top w:w="80" w:type="dxa"/>
              <w:left w:w="60" w:type="dxa"/>
              <w:bottom w:w="80" w:type="dxa"/>
              <w:right w:w="60" w:type="dxa"/>
            </w:tcMar>
          </w:tcPr>
          <w:p w14:paraId="21D9944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131%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331AA22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455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1FCB0EF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$4.99B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4C09723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9,384 </w:t>
            </w:r>
            <w:r w:rsidRPr="0054773D">
              <w:rPr>
                <w:rFonts w:asciiTheme="minorHAnsi" w:eastAsia="Calibri" w:hAnsiTheme="minorHAnsi" w:cs="Calibri"/>
                <w:color w:val="2E75B6"/>
                <w:sz w:val="22"/>
                <w:szCs w:val="22"/>
              </w:rPr>
              <w:t>[OF]</w:t>
            </w:r>
          </w:p>
        </w:tc>
      </w:tr>
      <w:tr w:rsidR="008C3663" w:rsidRPr="0054773D" w14:paraId="319311F4"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77A7A5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Q1 FY25</w:t>
            </w:r>
          </w:p>
        </w:tc>
        <w:tc>
          <w:tcPr>
            <w:tcW w:w="951" w:type="dxa"/>
            <w:gridSpan w:val="2"/>
            <w:tcMar>
              <w:top w:w="80" w:type="dxa"/>
              <w:left w:w="60" w:type="dxa"/>
              <w:bottom w:w="80" w:type="dxa"/>
              <w:right w:w="60" w:type="dxa"/>
            </w:tcMar>
          </w:tcPr>
          <w:p w14:paraId="757A4F7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$828.7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7047D82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33%</w:t>
            </w:r>
          </w:p>
        </w:tc>
        <w:tc>
          <w:tcPr>
            <w:tcW w:w="951" w:type="dxa"/>
            <w:gridSpan w:val="2"/>
            <w:tcMar>
              <w:top w:w="80" w:type="dxa"/>
              <w:left w:w="60" w:type="dxa"/>
              <w:bottom w:w="80" w:type="dxa"/>
              <w:right w:w="60" w:type="dxa"/>
            </w:tcMar>
          </w:tcPr>
          <w:p w14:paraId="0F3C527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$829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18349AA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67.1%</w:t>
            </w:r>
          </w:p>
        </w:tc>
        <w:tc>
          <w:tcPr>
            <w:tcW w:w="900" w:type="dxa"/>
            <w:gridSpan w:val="2"/>
            <w:tcMar>
              <w:top w:w="80" w:type="dxa"/>
              <w:left w:w="60" w:type="dxa"/>
              <w:bottom w:w="80" w:type="dxa"/>
              <w:right w:w="60" w:type="dxa"/>
            </w:tcMar>
          </w:tcPr>
          <w:p w14:paraId="351D3F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$(348.6)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3E11350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$(317.0)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352C03C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$(0.95)</w:t>
            </w:r>
          </w:p>
        </w:tc>
        <w:tc>
          <w:tcPr>
            <w:tcW w:w="655" w:type="dxa"/>
            <w:gridSpan w:val="2"/>
            <w:tcMar>
              <w:top w:w="80" w:type="dxa"/>
              <w:left w:w="60" w:type="dxa"/>
              <w:bottom w:w="80" w:type="dxa"/>
              <w:right w:w="60" w:type="dxa"/>
            </w:tcMar>
          </w:tcPr>
          <w:p w14:paraId="749A49B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129%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5E0A58C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481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4DFBC05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$5.23B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4E0F072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9,765 </w:t>
            </w:r>
            <w:r w:rsidRPr="0054773D">
              <w:rPr>
                <w:rFonts w:asciiTheme="minorHAnsi" w:eastAsia="Calibri" w:hAnsiTheme="minorHAnsi" w:cs="Calibri"/>
                <w:color w:val="2E75B6"/>
                <w:sz w:val="22"/>
                <w:szCs w:val="22"/>
              </w:rPr>
              <w:t>[OF]</w:t>
            </w:r>
          </w:p>
        </w:tc>
      </w:tr>
      <w:tr w:rsidR="008C3663" w:rsidRPr="0054773D" w14:paraId="7021DE08"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722497D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FY25</w:t>
            </w:r>
          </w:p>
        </w:tc>
        <w:tc>
          <w:tcPr>
            <w:tcW w:w="951" w:type="dxa"/>
            <w:gridSpan w:val="2"/>
            <w:tcMar>
              <w:top w:w="80" w:type="dxa"/>
              <w:left w:w="60" w:type="dxa"/>
              <w:bottom w:w="80" w:type="dxa"/>
              <w:right w:w="60" w:type="dxa"/>
            </w:tcMar>
          </w:tcPr>
          <w:p w14:paraId="00E27A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$868.8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0B8A5CF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w:t>
            </w:r>
          </w:p>
        </w:tc>
        <w:tc>
          <w:tcPr>
            <w:tcW w:w="951" w:type="dxa"/>
            <w:gridSpan w:val="2"/>
            <w:tcMar>
              <w:top w:w="80" w:type="dxa"/>
              <w:left w:w="60" w:type="dxa"/>
              <w:bottom w:w="80" w:type="dxa"/>
              <w:right w:w="60" w:type="dxa"/>
            </w:tcMar>
          </w:tcPr>
          <w:p w14:paraId="561DB9E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$900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4D71215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66.8%</w:t>
            </w:r>
          </w:p>
        </w:tc>
        <w:tc>
          <w:tcPr>
            <w:tcW w:w="900" w:type="dxa"/>
            <w:gridSpan w:val="2"/>
            <w:tcMar>
              <w:top w:w="80" w:type="dxa"/>
              <w:left w:w="60" w:type="dxa"/>
              <w:bottom w:w="80" w:type="dxa"/>
              <w:right w:w="60" w:type="dxa"/>
            </w:tcMar>
          </w:tcPr>
          <w:p w14:paraId="081960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$(355.3)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50A3498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$(316.9)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23497F1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$(0.95)</w:t>
            </w:r>
          </w:p>
        </w:tc>
        <w:tc>
          <w:tcPr>
            <w:tcW w:w="655" w:type="dxa"/>
            <w:gridSpan w:val="2"/>
            <w:tcMar>
              <w:top w:w="80" w:type="dxa"/>
              <w:left w:w="60" w:type="dxa"/>
              <w:bottom w:w="80" w:type="dxa"/>
              <w:right w:w="60" w:type="dxa"/>
            </w:tcMar>
          </w:tcPr>
          <w:p w14:paraId="559D59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127%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107288D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508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14F9294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$5.18B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35B15B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10,215 </w:t>
            </w:r>
            <w:r w:rsidRPr="0054773D">
              <w:rPr>
                <w:rFonts w:asciiTheme="minorHAnsi" w:eastAsia="Calibri" w:hAnsiTheme="minorHAnsi" w:cs="Calibri"/>
                <w:color w:val="2E75B6"/>
                <w:sz w:val="22"/>
                <w:szCs w:val="22"/>
              </w:rPr>
              <w:t>[OF]</w:t>
            </w:r>
          </w:p>
        </w:tc>
      </w:tr>
      <w:tr w:rsidR="008C3663" w:rsidRPr="0054773D" w14:paraId="2C40B32A"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5E4FC7C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FY25</w:t>
            </w:r>
          </w:p>
        </w:tc>
        <w:tc>
          <w:tcPr>
            <w:tcW w:w="951" w:type="dxa"/>
            <w:gridSpan w:val="2"/>
            <w:tcMar>
              <w:top w:w="80" w:type="dxa"/>
              <w:left w:w="60" w:type="dxa"/>
              <w:bottom w:w="80" w:type="dxa"/>
              <w:right w:w="60" w:type="dxa"/>
            </w:tcMar>
          </w:tcPr>
          <w:p w14:paraId="35B0D6B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$942.1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5C2A231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w:t>
            </w:r>
          </w:p>
        </w:tc>
        <w:tc>
          <w:tcPr>
            <w:tcW w:w="951" w:type="dxa"/>
            <w:gridSpan w:val="2"/>
            <w:tcMar>
              <w:top w:w="80" w:type="dxa"/>
              <w:left w:w="60" w:type="dxa"/>
              <w:bottom w:w="80" w:type="dxa"/>
              <w:right w:w="60" w:type="dxa"/>
            </w:tcMar>
          </w:tcPr>
          <w:p w14:paraId="5791FA4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$943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163C7C5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65.9%</w:t>
            </w:r>
          </w:p>
        </w:tc>
        <w:tc>
          <w:tcPr>
            <w:tcW w:w="900" w:type="dxa"/>
            <w:gridSpan w:val="2"/>
            <w:tcMar>
              <w:top w:w="80" w:type="dxa"/>
              <w:left w:w="60" w:type="dxa"/>
              <w:bottom w:w="80" w:type="dxa"/>
              <w:right w:w="60" w:type="dxa"/>
            </w:tcMar>
          </w:tcPr>
          <w:p w14:paraId="297A248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$(365.5)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4DD8984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$(324.3)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095797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$(0.98)</w:t>
            </w:r>
          </w:p>
        </w:tc>
        <w:tc>
          <w:tcPr>
            <w:tcW w:w="655" w:type="dxa"/>
            <w:gridSpan w:val="2"/>
            <w:tcMar>
              <w:top w:w="80" w:type="dxa"/>
              <w:left w:w="60" w:type="dxa"/>
              <w:bottom w:w="80" w:type="dxa"/>
              <w:right w:w="60" w:type="dxa"/>
            </w:tcMar>
          </w:tcPr>
          <w:p w14:paraId="005A93B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127%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2DE2758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541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63C39A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$5.73B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621A767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10,616 </w:t>
            </w:r>
            <w:r w:rsidRPr="0054773D">
              <w:rPr>
                <w:rFonts w:asciiTheme="minorHAnsi" w:eastAsia="Calibri" w:hAnsiTheme="minorHAnsi" w:cs="Calibri"/>
                <w:color w:val="2E75B6"/>
                <w:sz w:val="22"/>
                <w:szCs w:val="22"/>
              </w:rPr>
              <w:t>[OF]</w:t>
            </w:r>
          </w:p>
        </w:tc>
      </w:tr>
      <w:tr w:rsidR="008C3663" w:rsidRPr="0054773D" w14:paraId="239D3838"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4926219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FY25</w:t>
            </w:r>
          </w:p>
        </w:tc>
        <w:tc>
          <w:tcPr>
            <w:tcW w:w="951" w:type="dxa"/>
            <w:gridSpan w:val="2"/>
            <w:tcMar>
              <w:top w:w="80" w:type="dxa"/>
              <w:left w:w="60" w:type="dxa"/>
              <w:bottom w:w="80" w:type="dxa"/>
              <w:right w:w="60" w:type="dxa"/>
            </w:tcMar>
          </w:tcPr>
          <w:p w14:paraId="56E41ED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$986.8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0880B8D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27%</w:t>
            </w:r>
          </w:p>
        </w:tc>
        <w:tc>
          <w:tcPr>
            <w:tcW w:w="951" w:type="dxa"/>
            <w:gridSpan w:val="2"/>
            <w:tcMar>
              <w:top w:w="80" w:type="dxa"/>
              <w:left w:w="60" w:type="dxa"/>
              <w:bottom w:w="80" w:type="dxa"/>
              <w:right w:w="60" w:type="dxa"/>
            </w:tcMar>
          </w:tcPr>
          <w:p w14:paraId="4D3EC3B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$943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7BE6967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66.2%</w:t>
            </w:r>
          </w:p>
        </w:tc>
        <w:tc>
          <w:tcPr>
            <w:tcW w:w="900" w:type="dxa"/>
            <w:gridSpan w:val="2"/>
            <w:tcMar>
              <w:top w:w="80" w:type="dxa"/>
              <w:left w:w="60" w:type="dxa"/>
              <w:bottom w:w="80" w:type="dxa"/>
              <w:right w:w="60" w:type="dxa"/>
            </w:tcMar>
          </w:tcPr>
          <w:p w14:paraId="58268D3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$(386.7)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5A0591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$(325.7)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22A0B0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$(0.99)</w:t>
            </w:r>
          </w:p>
        </w:tc>
        <w:tc>
          <w:tcPr>
            <w:tcW w:w="655" w:type="dxa"/>
            <w:gridSpan w:val="2"/>
            <w:tcMar>
              <w:top w:w="80" w:type="dxa"/>
              <w:left w:w="60" w:type="dxa"/>
              <w:bottom w:w="80" w:type="dxa"/>
              <w:right w:w="60" w:type="dxa"/>
            </w:tcMar>
          </w:tcPr>
          <w:p w14:paraId="09B1C03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126%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032882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580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442C1D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$6.87B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6B868B5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11,159 </w:t>
            </w:r>
            <w:r w:rsidRPr="0054773D">
              <w:rPr>
                <w:rFonts w:asciiTheme="minorHAnsi" w:eastAsia="Calibri" w:hAnsiTheme="minorHAnsi" w:cs="Calibri"/>
                <w:color w:val="2E75B6"/>
                <w:sz w:val="22"/>
                <w:szCs w:val="22"/>
              </w:rPr>
              <w:t>[OF]</w:t>
            </w:r>
          </w:p>
        </w:tc>
      </w:tr>
      <w:tr w:rsidR="008C3663" w:rsidRPr="0054773D" w14:paraId="58116BE4"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6182701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FY26</w:t>
            </w:r>
          </w:p>
        </w:tc>
        <w:tc>
          <w:tcPr>
            <w:tcW w:w="951" w:type="dxa"/>
            <w:gridSpan w:val="2"/>
            <w:tcMar>
              <w:top w:w="80" w:type="dxa"/>
              <w:left w:w="60" w:type="dxa"/>
              <w:bottom w:w="80" w:type="dxa"/>
              <w:right w:w="60" w:type="dxa"/>
            </w:tcMar>
          </w:tcPr>
          <w:p w14:paraId="64141C7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$1,042.1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72940A5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26%</w:t>
            </w:r>
          </w:p>
        </w:tc>
        <w:tc>
          <w:tcPr>
            <w:tcW w:w="951" w:type="dxa"/>
            <w:gridSpan w:val="2"/>
            <w:tcMar>
              <w:top w:w="80" w:type="dxa"/>
              <w:left w:w="60" w:type="dxa"/>
              <w:bottom w:w="80" w:type="dxa"/>
              <w:right w:w="60" w:type="dxa"/>
            </w:tcMar>
          </w:tcPr>
          <w:p w14:paraId="345CBB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$996.8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6492749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66.5%</w:t>
            </w:r>
          </w:p>
        </w:tc>
        <w:tc>
          <w:tcPr>
            <w:tcW w:w="900" w:type="dxa"/>
            <w:gridSpan w:val="2"/>
            <w:tcMar>
              <w:top w:w="80" w:type="dxa"/>
              <w:left w:w="60" w:type="dxa"/>
              <w:bottom w:w="80" w:type="dxa"/>
              <w:right w:w="60" w:type="dxa"/>
            </w:tcMar>
          </w:tcPr>
          <w:p w14:paraId="6190BE0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$(447.3) </w:t>
            </w:r>
            <w:r w:rsidRPr="0054773D">
              <w:rPr>
                <w:rFonts w:asciiTheme="minorHAnsi" w:eastAsia="Calibri" w:hAnsiTheme="minorHAnsi" w:cs="Calibri"/>
                <w:color w:val="2E75B6"/>
                <w:sz w:val="22"/>
                <w:szCs w:val="22"/>
              </w:rPr>
              <w:t>[Q]</w:t>
            </w:r>
            <w:r w:rsidRPr="0054773D">
              <w:rPr>
                <w:rFonts w:asciiTheme="minorHAnsi" w:eastAsia="Calibri" w:hAnsiTheme="minorHAnsi" w:cs="Calibri"/>
                <w:sz w:val="22"/>
                <w:szCs w:val="22"/>
              </w:rPr>
              <w:t xml:space="preserve"> </w:t>
            </w:r>
            <w:r w:rsidRPr="0054773D">
              <w:rPr>
                <w:rFonts w:ascii="Segoe UI Emoji" w:eastAsia="Calibri" w:hAnsi="Segoe UI Emoji" w:cs="Segoe UI Emoji"/>
                <w:color w:val="2E75B6"/>
                <w:sz w:val="22"/>
                <w:szCs w:val="22"/>
              </w:rPr>
              <w:t>⚠️</w:t>
            </w:r>
          </w:p>
        </w:tc>
        <w:tc>
          <w:tcPr>
            <w:tcW w:w="900" w:type="dxa"/>
            <w:gridSpan w:val="2"/>
            <w:tcMar>
              <w:top w:w="80" w:type="dxa"/>
              <w:left w:w="60" w:type="dxa"/>
              <w:bottom w:w="80" w:type="dxa"/>
              <w:right w:w="60" w:type="dxa"/>
            </w:tcMar>
          </w:tcPr>
          <w:p w14:paraId="08D7946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$(430.1)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5163DB5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$(1.29) </w:t>
            </w:r>
            <w:r w:rsidRPr="0054773D">
              <w:rPr>
                <w:rFonts w:ascii="Segoe UI Emoji" w:eastAsia="Calibri" w:hAnsi="Segoe UI Emoji" w:cs="Segoe UI Emoji"/>
                <w:color w:val="2E75B6"/>
                <w:sz w:val="22"/>
                <w:szCs w:val="22"/>
              </w:rPr>
              <w:t>⚠️</w:t>
            </w:r>
          </w:p>
        </w:tc>
        <w:tc>
          <w:tcPr>
            <w:tcW w:w="655" w:type="dxa"/>
            <w:gridSpan w:val="2"/>
            <w:tcMar>
              <w:top w:w="80" w:type="dxa"/>
              <w:left w:w="60" w:type="dxa"/>
              <w:bottom w:w="80" w:type="dxa"/>
              <w:right w:w="60" w:type="dxa"/>
            </w:tcMar>
          </w:tcPr>
          <w:p w14:paraId="7EE1DEA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124%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3A28D01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606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4AC4E22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$6.7B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7E2477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11,000+ </w:t>
            </w:r>
            <w:r w:rsidRPr="0054773D">
              <w:rPr>
                <w:rFonts w:asciiTheme="minorHAnsi" w:eastAsia="Calibri" w:hAnsiTheme="minorHAnsi" w:cs="Calibri"/>
                <w:color w:val="2E75B6"/>
                <w:sz w:val="22"/>
                <w:szCs w:val="22"/>
              </w:rPr>
              <w:t>[OF]</w:t>
            </w:r>
          </w:p>
        </w:tc>
      </w:tr>
      <w:tr w:rsidR="008C3663" w:rsidRPr="0054773D" w14:paraId="4A483046"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2F64DD8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FY26</w:t>
            </w:r>
          </w:p>
        </w:tc>
        <w:tc>
          <w:tcPr>
            <w:tcW w:w="951" w:type="dxa"/>
            <w:gridSpan w:val="2"/>
            <w:tcMar>
              <w:top w:w="80" w:type="dxa"/>
              <w:left w:w="60" w:type="dxa"/>
              <w:bottom w:w="80" w:type="dxa"/>
              <w:right w:w="60" w:type="dxa"/>
            </w:tcMar>
          </w:tcPr>
          <w:p w14:paraId="4B93336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$1,145.0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6927A21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w:t>
            </w:r>
          </w:p>
        </w:tc>
        <w:tc>
          <w:tcPr>
            <w:tcW w:w="951" w:type="dxa"/>
            <w:gridSpan w:val="2"/>
            <w:tcMar>
              <w:top w:w="80" w:type="dxa"/>
              <w:left w:w="60" w:type="dxa"/>
              <w:bottom w:w="80" w:type="dxa"/>
              <w:right w:w="60" w:type="dxa"/>
            </w:tcMar>
          </w:tcPr>
          <w:p w14:paraId="308295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$1,090.5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1CA6FE0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67.5%</w:t>
            </w:r>
          </w:p>
        </w:tc>
        <w:tc>
          <w:tcPr>
            <w:tcW w:w="900" w:type="dxa"/>
            <w:gridSpan w:val="2"/>
            <w:tcMar>
              <w:top w:w="80" w:type="dxa"/>
              <w:left w:w="60" w:type="dxa"/>
              <w:bottom w:w="80" w:type="dxa"/>
              <w:right w:w="60" w:type="dxa"/>
            </w:tcMar>
          </w:tcPr>
          <w:p w14:paraId="4D6CDF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$(340.3)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64D9A7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$(298.0)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0CF33BB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$(0.89)</w:t>
            </w:r>
          </w:p>
        </w:tc>
        <w:tc>
          <w:tcPr>
            <w:tcW w:w="655" w:type="dxa"/>
            <w:gridSpan w:val="2"/>
            <w:tcMar>
              <w:top w:w="80" w:type="dxa"/>
              <w:left w:w="60" w:type="dxa"/>
              <w:bottom w:w="80" w:type="dxa"/>
              <w:right w:w="60" w:type="dxa"/>
            </w:tcMar>
          </w:tcPr>
          <w:p w14:paraId="6A479F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125%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58C088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654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6D357A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$6.9B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37A8300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12,000+ </w:t>
            </w:r>
            <w:r w:rsidRPr="0054773D">
              <w:rPr>
                <w:rFonts w:asciiTheme="minorHAnsi" w:eastAsia="Calibri" w:hAnsiTheme="minorHAnsi" w:cs="Calibri"/>
                <w:color w:val="2E75B6"/>
                <w:sz w:val="22"/>
                <w:szCs w:val="22"/>
              </w:rPr>
              <w:t>[OF]</w:t>
            </w:r>
          </w:p>
        </w:tc>
      </w:tr>
      <w:tr w:rsidR="008C3663" w:rsidRPr="0054773D" w14:paraId="6C204637"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4E70C7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FY26</w:t>
            </w:r>
          </w:p>
        </w:tc>
        <w:tc>
          <w:tcPr>
            <w:tcW w:w="951" w:type="dxa"/>
            <w:gridSpan w:val="2"/>
            <w:tcMar>
              <w:top w:w="80" w:type="dxa"/>
              <w:left w:w="60" w:type="dxa"/>
              <w:bottom w:w="80" w:type="dxa"/>
              <w:right w:w="60" w:type="dxa"/>
            </w:tcMar>
          </w:tcPr>
          <w:p w14:paraId="579693D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$1,212.9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46B3892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w:t>
            </w:r>
          </w:p>
        </w:tc>
        <w:tc>
          <w:tcPr>
            <w:tcW w:w="951" w:type="dxa"/>
            <w:gridSpan w:val="2"/>
            <w:tcMar>
              <w:top w:w="80" w:type="dxa"/>
              <w:left w:w="60" w:type="dxa"/>
              <w:bottom w:w="80" w:type="dxa"/>
              <w:right w:w="60" w:type="dxa"/>
            </w:tcMar>
          </w:tcPr>
          <w:p w14:paraId="70A1B7B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$1,158.4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0712E9A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67.8%</w:t>
            </w:r>
          </w:p>
        </w:tc>
        <w:tc>
          <w:tcPr>
            <w:tcW w:w="900" w:type="dxa"/>
            <w:gridSpan w:val="2"/>
            <w:tcMar>
              <w:top w:w="80" w:type="dxa"/>
              <w:left w:w="60" w:type="dxa"/>
              <w:bottom w:w="80" w:type="dxa"/>
              <w:right w:w="60" w:type="dxa"/>
            </w:tcMar>
          </w:tcPr>
          <w:p w14:paraId="7B9AD92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$(329.5)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7E888D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$(294.0)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57ABF8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$(0.87)</w:t>
            </w:r>
          </w:p>
        </w:tc>
        <w:tc>
          <w:tcPr>
            <w:tcW w:w="655" w:type="dxa"/>
            <w:gridSpan w:val="2"/>
            <w:tcMar>
              <w:top w:w="80" w:type="dxa"/>
              <w:left w:w="60" w:type="dxa"/>
              <w:bottom w:w="80" w:type="dxa"/>
              <w:right w:w="60" w:type="dxa"/>
            </w:tcMar>
          </w:tcPr>
          <w:p w14:paraId="7B58C9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125%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182D2F4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688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187BBC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$7.88B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5DF71C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12,600+ </w:t>
            </w:r>
            <w:r w:rsidRPr="0054773D">
              <w:rPr>
                <w:rFonts w:asciiTheme="minorHAnsi" w:eastAsia="Calibri" w:hAnsiTheme="minorHAnsi" w:cs="Calibri"/>
                <w:color w:val="2E75B6"/>
                <w:sz w:val="22"/>
                <w:szCs w:val="22"/>
              </w:rPr>
              <w:t>[OF]</w:t>
            </w:r>
          </w:p>
        </w:tc>
      </w:tr>
      <w:tr w:rsidR="008C3663" w:rsidRPr="0054773D" w14:paraId="65B059B0" w14:textId="77777777" w:rsidTr="004467DE">
        <w:tblPrEx>
          <w:tblCellMar>
            <w:top w:w="0" w:type="dxa"/>
            <w:bottom w:w="0" w:type="dxa"/>
          </w:tblCellMar>
        </w:tblPrEx>
        <w:trPr>
          <w:gridAfter w:val="1"/>
          <w:wAfter w:w="538" w:type="dxa"/>
        </w:trPr>
        <w:tc>
          <w:tcPr>
            <w:tcW w:w="856" w:type="dxa"/>
            <w:tcMar>
              <w:top w:w="80" w:type="dxa"/>
              <w:left w:w="60" w:type="dxa"/>
              <w:bottom w:w="80" w:type="dxa"/>
              <w:right w:w="60" w:type="dxa"/>
            </w:tcMar>
          </w:tcPr>
          <w:p w14:paraId="2D32952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FY26</w:t>
            </w:r>
          </w:p>
        </w:tc>
        <w:tc>
          <w:tcPr>
            <w:tcW w:w="951" w:type="dxa"/>
            <w:gridSpan w:val="2"/>
            <w:tcMar>
              <w:top w:w="80" w:type="dxa"/>
              <w:left w:w="60" w:type="dxa"/>
              <w:bottom w:w="80" w:type="dxa"/>
              <w:right w:w="60" w:type="dxa"/>
            </w:tcMar>
          </w:tcPr>
          <w:p w14:paraId="0891E0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$1,284.0 </w:t>
            </w:r>
            <w:r w:rsidRPr="0054773D">
              <w:rPr>
                <w:rFonts w:asciiTheme="minorHAnsi" w:eastAsia="Calibri" w:hAnsiTheme="minorHAnsi" w:cs="Calibri"/>
                <w:color w:val="2E75B6"/>
                <w:sz w:val="22"/>
                <w:szCs w:val="22"/>
              </w:rPr>
              <w:t>[Q]</w:t>
            </w:r>
          </w:p>
        </w:tc>
        <w:tc>
          <w:tcPr>
            <w:tcW w:w="661" w:type="dxa"/>
            <w:gridSpan w:val="2"/>
            <w:tcMar>
              <w:top w:w="80" w:type="dxa"/>
              <w:left w:w="60" w:type="dxa"/>
              <w:bottom w:w="80" w:type="dxa"/>
              <w:right w:w="60" w:type="dxa"/>
            </w:tcMar>
          </w:tcPr>
          <w:p w14:paraId="5F5C745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951" w:type="dxa"/>
            <w:gridSpan w:val="2"/>
            <w:tcMar>
              <w:top w:w="80" w:type="dxa"/>
              <w:left w:w="60" w:type="dxa"/>
              <w:bottom w:w="80" w:type="dxa"/>
              <w:right w:w="60" w:type="dxa"/>
            </w:tcMar>
          </w:tcPr>
          <w:p w14:paraId="78E8224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$1,226.6 </w:t>
            </w:r>
            <w:r w:rsidRPr="0054773D">
              <w:rPr>
                <w:rFonts w:asciiTheme="minorHAnsi" w:eastAsia="Calibri" w:hAnsiTheme="minorHAnsi" w:cs="Calibri"/>
                <w:color w:val="2E75B6"/>
                <w:sz w:val="22"/>
                <w:szCs w:val="22"/>
              </w:rPr>
              <w:t>[OF]</w:t>
            </w:r>
          </w:p>
        </w:tc>
        <w:tc>
          <w:tcPr>
            <w:tcW w:w="718" w:type="dxa"/>
            <w:gridSpan w:val="2"/>
            <w:tcMar>
              <w:top w:w="80" w:type="dxa"/>
              <w:left w:w="60" w:type="dxa"/>
              <w:bottom w:w="80" w:type="dxa"/>
              <w:right w:w="60" w:type="dxa"/>
            </w:tcMar>
          </w:tcPr>
          <w:p w14:paraId="7C7783C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66.8%</w:t>
            </w:r>
          </w:p>
        </w:tc>
        <w:tc>
          <w:tcPr>
            <w:tcW w:w="900" w:type="dxa"/>
            <w:gridSpan w:val="2"/>
            <w:tcMar>
              <w:top w:w="80" w:type="dxa"/>
              <w:left w:w="60" w:type="dxa"/>
              <w:bottom w:w="80" w:type="dxa"/>
              <w:right w:w="60" w:type="dxa"/>
            </w:tcMar>
          </w:tcPr>
          <w:p w14:paraId="1007A43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$(318.2) </w:t>
            </w:r>
            <w:r w:rsidRPr="0054773D">
              <w:rPr>
                <w:rFonts w:asciiTheme="minorHAnsi" w:eastAsia="Calibri" w:hAnsiTheme="minorHAnsi" w:cs="Calibri"/>
                <w:color w:val="2E75B6"/>
                <w:sz w:val="22"/>
                <w:szCs w:val="22"/>
              </w:rPr>
              <w:t>[Q]</w:t>
            </w:r>
          </w:p>
        </w:tc>
        <w:tc>
          <w:tcPr>
            <w:tcW w:w="900" w:type="dxa"/>
            <w:gridSpan w:val="2"/>
            <w:tcMar>
              <w:top w:w="80" w:type="dxa"/>
              <w:left w:w="60" w:type="dxa"/>
              <w:bottom w:w="80" w:type="dxa"/>
              <w:right w:w="60" w:type="dxa"/>
            </w:tcMar>
          </w:tcPr>
          <w:p w14:paraId="103499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$(309.6) </w:t>
            </w:r>
            <w:r w:rsidRPr="0054773D">
              <w:rPr>
                <w:rFonts w:asciiTheme="minorHAnsi" w:eastAsia="Calibri" w:hAnsiTheme="minorHAnsi" w:cs="Calibri"/>
                <w:color w:val="2E75B6"/>
                <w:sz w:val="22"/>
                <w:szCs w:val="22"/>
              </w:rPr>
              <w:t>[Q]</w:t>
            </w:r>
          </w:p>
        </w:tc>
        <w:tc>
          <w:tcPr>
            <w:tcW w:w="782" w:type="dxa"/>
            <w:gridSpan w:val="2"/>
            <w:tcMar>
              <w:top w:w="80" w:type="dxa"/>
              <w:left w:w="60" w:type="dxa"/>
              <w:bottom w:w="80" w:type="dxa"/>
              <w:right w:w="60" w:type="dxa"/>
            </w:tcMar>
          </w:tcPr>
          <w:p w14:paraId="4CF14EB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$(0.90)</w:t>
            </w:r>
          </w:p>
        </w:tc>
        <w:tc>
          <w:tcPr>
            <w:tcW w:w="655" w:type="dxa"/>
            <w:gridSpan w:val="2"/>
            <w:tcMar>
              <w:top w:w="80" w:type="dxa"/>
              <w:left w:w="60" w:type="dxa"/>
              <w:bottom w:w="80" w:type="dxa"/>
              <w:right w:w="60" w:type="dxa"/>
            </w:tcMar>
          </w:tcPr>
          <w:p w14:paraId="60668B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125% </w:t>
            </w:r>
            <w:r w:rsidRPr="0054773D">
              <w:rPr>
                <w:rFonts w:asciiTheme="minorHAnsi" w:eastAsia="Calibri" w:hAnsiTheme="minorHAnsi" w:cs="Calibri"/>
                <w:color w:val="2E75B6"/>
                <w:sz w:val="22"/>
                <w:szCs w:val="22"/>
              </w:rPr>
              <w:t>[OF]</w:t>
            </w:r>
          </w:p>
        </w:tc>
        <w:tc>
          <w:tcPr>
            <w:tcW w:w="647" w:type="dxa"/>
            <w:gridSpan w:val="2"/>
            <w:tcMar>
              <w:top w:w="80" w:type="dxa"/>
              <w:left w:w="60" w:type="dxa"/>
              <w:bottom w:w="80" w:type="dxa"/>
              <w:right w:w="60" w:type="dxa"/>
            </w:tcMar>
          </w:tcPr>
          <w:p w14:paraId="591369E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733 </w:t>
            </w:r>
            <w:r w:rsidRPr="0054773D">
              <w:rPr>
                <w:rFonts w:asciiTheme="minorHAnsi" w:eastAsia="Calibri" w:hAnsiTheme="minorHAnsi" w:cs="Calibri"/>
                <w:color w:val="2E75B6"/>
                <w:sz w:val="22"/>
                <w:szCs w:val="22"/>
              </w:rPr>
              <w:t>[OF]</w:t>
            </w:r>
          </w:p>
        </w:tc>
        <w:tc>
          <w:tcPr>
            <w:tcW w:w="786" w:type="dxa"/>
            <w:gridSpan w:val="2"/>
            <w:tcMar>
              <w:top w:w="80" w:type="dxa"/>
              <w:left w:w="60" w:type="dxa"/>
              <w:bottom w:w="80" w:type="dxa"/>
              <w:right w:w="60" w:type="dxa"/>
            </w:tcMar>
          </w:tcPr>
          <w:p w14:paraId="58D1A1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$9.77B </w:t>
            </w:r>
            <w:r w:rsidRPr="0054773D">
              <w:rPr>
                <w:rFonts w:asciiTheme="minorHAnsi" w:eastAsia="Calibri" w:hAnsiTheme="minorHAnsi" w:cs="Calibri"/>
                <w:color w:val="2E75B6"/>
                <w:sz w:val="22"/>
                <w:szCs w:val="22"/>
              </w:rPr>
              <w:t>[OF]</w:t>
            </w:r>
          </w:p>
        </w:tc>
        <w:tc>
          <w:tcPr>
            <w:tcW w:w="888" w:type="dxa"/>
            <w:gridSpan w:val="2"/>
            <w:tcMar>
              <w:top w:w="80" w:type="dxa"/>
              <w:left w:w="60" w:type="dxa"/>
              <w:bottom w:w="80" w:type="dxa"/>
              <w:right w:w="60" w:type="dxa"/>
            </w:tcMar>
          </w:tcPr>
          <w:p w14:paraId="7D3141A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13,328 </w:t>
            </w:r>
            <w:r w:rsidRPr="0054773D">
              <w:rPr>
                <w:rFonts w:asciiTheme="minorHAnsi" w:eastAsia="Calibri" w:hAnsiTheme="minorHAnsi" w:cs="Calibri"/>
                <w:color w:val="2E75B6"/>
                <w:sz w:val="22"/>
                <w:szCs w:val="22"/>
              </w:rPr>
              <w:t>[OF]</w:t>
            </w:r>
          </w:p>
        </w:tc>
      </w:tr>
    </w:tbl>
    <w:p w14:paraId="396DB3CB" w14:textId="77777777" w:rsidR="008C3663" w:rsidRPr="0054773D" w:rsidRDefault="008C3663">
      <w:pPr>
        <w:rPr>
          <w:rFonts w:asciiTheme="minorHAnsi" w:hAnsiTheme="minorHAnsi"/>
        </w:rPr>
      </w:pPr>
    </w:p>
    <w:p w14:paraId="40973A1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r w:rsidRPr="0054773D">
        <w:rPr>
          <w:rFonts w:ascii="Segoe UI Emoji" w:eastAsia="Calibri" w:hAnsi="Segoe UI Emoji" w:cs="Segoe UI Emoji"/>
          <w:color w:val="2E75B6"/>
          <w:sz w:val="22"/>
          <w:szCs w:val="22"/>
        </w:rPr>
        <w:t>⚠️</w:t>
      </w:r>
      <w:r w:rsidRPr="0054773D">
        <w:rPr>
          <w:rFonts w:asciiTheme="minorHAnsi" w:eastAsia="Calibri" w:hAnsiTheme="minorHAnsi" w:cs="Calibri"/>
          <w:sz w:val="22"/>
          <w:szCs w:val="22"/>
        </w:rPr>
        <w:t xml:space="preserve"> Q1 FY26 anomaly [RESOLVED]:** GAAP op loss $(447.3M) and EPS $(1.29) elevated vs. trend due to Observe acquisition charges and CEO transition equity grants (estimated $50–70M one-time above run rate). Underlying business reflected in non-GAAP: +9% operating margin, $183.4M FCF (18% margin). *(Source: Q1 8-K doc 1953892 </w:t>
      </w:r>
      <w:r w:rsidRPr="0054773D">
        <w:rPr>
          <w:rFonts w:asciiTheme="minorHAnsi" w:eastAsia="Calibri" w:hAnsiTheme="minorHAnsi" w:cs="Calibri"/>
          <w:color w:val="2E75B6"/>
          <w:sz w:val="22"/>
          <w:szCs w:val="22"/>
        </w:rPr>
        <w:t>[OF]</w:t>
      </w:r>
      <w:r w:rsidRPr="0054773D">
        <w:rPr>
          <w:rFonts w:asciiTheme="minorHAnsi" w:eastAsia="Calibri" w:hAnsiTheme="minorHAnsi" w:cs="Calibri"/>
          <w:sz w:val="22"/>
          <w:szCs w:val="22"/>
        </w:rPr>
        <w:t>; see Gap 6 in Stage 2 Audit)*</w:t>
      </w:r>
    </w:p>
    <w:p w14:paraId="049BE81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KPI trend observations:</w:t>
      </w:r>
    </w:p>
    <w:p w14:paraId="6C2441A7"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b/>
          <w:bCs/>
          <w:sz w:val="22"/>
          <w:szCs w:val="22"/>
        </w:rPr>
        <w:t>NRR arc:</w:t>
      </w:r>
      <w:r w:rsidRPr="0054773D">
        <w:rPr>
          <w:rFonts w:asciiTheme="minorHAnsi" w:eastAsia="Calibri" w:hAnsiTheme="minorHAnsi" w:cs="Calibri"/>
          <w:sz w:val="22"/>
          <w:szCs w:val="22"/>
        </w:rPr>
        <w:t xml:space="preserve"> 131% (Q4 FY24)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progressive decline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w:t>
      </w:r>
      <w:r w:rsidRPr="0054773D">
        <w:rPr>
          <w:rFonts w:asciiTheme="minorHAnsi" w:eastAsia="Calibri" w:hAnsiTheme="minorHAnsi" w:cs="Calibri"/>
          <w:b/>
          <w:bCs/>
          <w:sz w:val="22"/>
          <w:szCs w:val="22"/>
        </w:rPr>
        <w:t>124%</w:t>
      </w:r>
      <w:r w:rsidRPr="0054773D">
        <w:rPr>
          <w:rFonts w:asciiTheme="minorHAnsi" w:eastAsia="Calibri" w:hAnsiTheme="minorHAnsi" w:cs="Calibri"/>
          <w:sz w:val="22"/>
          <w:szCs w:val="22"/>
        </w:rPr>
        <w:t xml:space="preserve"> (Q1 FY26)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w:t>
      </w:r>
      <w:r w:rsidRPr="0054773D">
        <w:rPr>
          <w:rFonts w:asciiTheme="minorHAnsi" w:eastAsia="Calibri" w:hAnsiTheme="minorHAnsi" w:cs="Calibri"/>
          <w:b/>
          <w:bCs/>
          <w:sz w:val="22"/>
          <w:szCs w:val="22"/>
        </w:rPr>
        <w:t>125%</w:t>
      </w:r>
      <w:r w:rsidRPr="0054773D">
        <w:rPr>
          <w:rFonts w:asciiTheme="minorHAnsi" w:eastAsia="Calibri" w:hAnsiTheme="minorHAnsi" w:cs="Calibri"/>
          <w:sz w:val="22"/>
          <w:szCs w:val="22"/>
        </w:rPr>
        <w:t xml:space="preserve"> (Q2–Q4 FY26). Three-quarter </w:t>
      </w:r>
      <w:proofErr w:type="spellStart"/>
      <w:r w:rsidRPr="0054773D">
        <w:rPr>
          <w:rFonts w:asciiTheme="minorHAnsi" w:eastAsia="Calibri" w:hAnsiTheme="minorHAnsi" w:cs="Calibri"/>
          <w:sz w:val="22"/>
          <w:szCs w:val="22"/>
        </w:rPr>
        <w:t>stabilisation</w:t>
      </w:r>
      <w:proofErr w:type="spellEnd"/>
      <w:r w:rsidRPr="0054773D">
        <w:rPr>
          <w:rFonts w:asciiTheme="minorHAnsi" w:eastAsia="Calibri" w:hAnsiTheme="minorHAnsi" w:cs="Calibri"/>
          <w:sz w:val="22"/>
          <w:szCs w:val="22"/>
        </w:rPr>
        <w:t xml:space="preserve"> at 125% is the most important positive change in the narrative.</w:t>
      </w:r>
    </w:p>
    <w:p w14:paraId="45F78872"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b/>
          <w:bCs/>
          <w:sz w:val="22"/>
          <w:szCs w:val="22"/>
        </w:rPr>
        <w:t>$1M+ customer acceleration:</w:t>
      </w:r>
      <w:r w:rsidRPr="0054773D">
        <w:rPr>
          <w:rFonts w:asciiTheme="minorHAnsi" w:eastAsia="Calibri" w:hAnsiTheme="minorHAnsi" w:cs="Calibri"/>
          <w:sz w:val="22"/>
          <w:szCs w:val="22"/>
        </w:rPr>
        <w:t xml:space="preserve"> +26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+48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+34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+45 per quarter in FY2026. The +45 additions in Q4 FY26 </w:t>
      </w:r>
      <w:proofErr w:type="gramStart"/>
      <w:r w:rsidRPr="0054773D">
        <w:rPr>
          <w:rFonts w:asciiTheme="minorHAnsi" w:eastAsia="Calibri" w:hAnsiTheme="minorHAnsi" w:cs="Calibri"/>
          <w:sz w:val="22"/>
          <w:szCs w:val="22"/>
        </w:rPr>
        <w:t>represents</w:t>
      </w:r>
      <w:proofErr w:type="gramEnd"/>
      <w:r w:rsidRPr="0054773D">
        <w:rPr>
          <w:rFonts w:asciiTheme="minorHAnsi" w:eastAsia="Calibri" w:hAnsiTheme="minorHAnsi" w:cs="Calibri"/>
          <w:sz w:val="22"/>
          <w:szCs w:val="22"/>
        </w:rPr>
        <w:t xml:space="preserve"> the best quarter since the metric was first disclosed.</w:t>
      </w:r>
    </w:p>
    <w:p w14:paraId="443A6318"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b/>
          <w:bCs/>
          <w:sz w:val="22"/>
          <w:szCs w:val="22"/>
        </w:rPr>
        <w:t>RPO inflection:</w:t>
      </w:r>
      <w:r w:rsidRPr="0054773D">
        <w:rPr>
          <w:rFonts w:asciiTheme="minorHAnsi" w:eastAsia="Calibri" w:hAnsiTheme="minorHAnsi" w:cs="Calibri"/>
          <w:sz w:val="22"/>
          <w:szCs w:val="22"/>
        </w:rPr>
        <w:t xml:space="preserve"> $6.7B (Q1)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$6.9B (Q2)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$7.88B (Q3)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w:t>
      </w:r>
      <w:r w:rsidRPr="0054773D">
        <w:rPr>
          <w:rFonts w:asciiTheme="minorHAnsi" w:eastAsia="Calibri" w:hAnsiTheme="minorHAnsi" w:cs="Calibri"/>
          <w:b/>
          <w:bCs/>
          <w:sz w:val="22"/>
          <w:szCs w:val="22"/>
        </w:rPr>
        <w:t>$9.77B</w:t>
      </w:r>
      <w:r w:rsidRPr="0054773D">
        <w:rPr>
          <w:rFonts w:asciiTheme="minorHAnsi" w:eastAsia="Calibri" w:hAnsiTheme="minorHAnsi" w:cs="Calibri"/>
          <w:sz w:val="22"/>
          <w:szCs w:val="22"/>
        </w:rPr>
        <w:t xml:space="preserve"> (Q4). The Q4 single-quarter </w:t>
      </w:r>
      <w:proofErr w:type="gramStart"/>
      <w:r w:rsidRPr="0054773D">
        <w:rPr>
          <w:rFonts w:asciiTheme="minorHAnsi" w:eastAsia="Calibri" w:hAnsiTheme="minorHAnsi" w:cs="Calibri"/>
          <w:sz w:val="22"/>
          <w:szCs w:val="22"/>
        </w:rPr>
        <w:t>add</w:t>
      </w:r>
      <w:proofErr w:type="gramEnd"/>
      <w:r w:rsidRPr="0054773D">
        <w:rPr>
          <w:rFonts w:asciiTheme="minorHAnsi" w:eastAsia="Calibri" w:hAnsiTheme="minorHAnsi" w:cs="Calibri"/>
          <w:sz w:val="22"/>
          <w:szCs w:val="22"/>
        </w:rPr>
        <w:t xml:space="preserve"> of $1.89B is extraordinary — consistent with large multi-year AI infrastructure commitments and the $400M+ single contract.</w:t>
      </w:r>
    </w:p>
    <w:p w14:paraId="0EF855DB" w14:textId="77777777" w:rsidR="008C3663" w:rsidRPr="0054773D" w:rsidRDefault="008C3663">
      <w:pPr>
        <w:rPr>
          <w:rFonts w:asciiTheme="minorHAnsi" w:hAnsiTheme="minorHAnsi"/>
        </w:rPr>
      </w:pPr>
    </w:p>
    <w:p w14:paraId="680266A2" w14:textId="77777777" w:rsidR="008C3663" w:rsidRPr="0054773D" w:rsidRDefault="00000000">
      <w:pPr>
        <w:pStyle w:val="Heading1"/>
        <w:spacing w:after="240" w:line="360" w:lineRule="auto"/>
        <w:rPr>
          <w:rFonts w:asciiTheme="minorHAnsi" w:hAnsiTheme="minorHAnsi"/>
        </w:rPr>
      </w:pPr>
      <w:bookmarkStart w:id="56" w:name="_Toc225936123"/>
      <w:r w:rsidRPr="0054773D">
        <w:rPr>
          <w:rFonts w:asciiTheme="minorHAnsi" w:eastAsia="Calibri" w:hAnsiTheme="minorHAnsi" w:cs="Calibri"/>
          <w:b/>
          <w:bCs/>
          <w:color w:val="333333"/>
        </w:rPr>
        <w:lastRenderedPageBreak/>
        <w:t>APPENDIX A — Earnings Sentiment Report</w:t>
      </w:r>
      <w:bookmarkEnd w:id="56"/>
    </w:p>
    <w:p w14:paraId="3F2837E8" w14:textId="77777777" w:rsidR="008C3663" w:rsidRPr="0054773D" w:rsidRDefault="008C3663">
      <w:pPr>
        <w:rPr>
          <w:rFonts w:asciiTheme="minorHAnsi" w:hAnsiTheme="minorHAnsi"/>
        </w:rPr>
      </w:pPr>
    </w:p>
    <w:p w14:paraId="04F59E12" w14:textId="77777777" w:rsidR="008C3663" w:rsidRPr="0054773D" w:rsidRDefault="008C3663">
      <w:pPr>
        <w:pageBreakBefore/>
        <w:rPr>
          <w:rFonts w:asciiTheme="minorHAnsi" w:hAnsiTheme="minorHAnsi"/>
        </w:rPr>
      </w:pPr>
    </w:p>
    <w:p w14:paraId="53FDF5FF" w14:textId="5FFAA181" w:rsidR="008C3663" w:rsidRPr="0054773D" w:rsidRDefault="00000000" w:rsidP="004467DE">
      <w:pPr>
        <w:pStyle w:val="Heading2"/>
        <w:spacing w:after="200" w:line="360" w:lineRule="auto"/>
        <w:rPr>
          <w:rFonts w:asciiTheme="minorHAnsi" w:hAnsiTheme="minorHAnsi"/>
        </w:rPr>
      </w:pPr>
      <w:bookmarkStart w:id="57" w:name="_Toc225936124"/>
      <w:r w:rsidRPr="0054773D">
        <w:rPr>
          <w:rFonts w:asciiTheme="minorHAnsi" w:eastAsia="Calibri" w:hAnsiTheme="minorHAnsi" w:cs="Calibri"/>
          <w:b/>
          <w:bCs/>
          <w:color w:val="006D6D"/>
          <w:sz w:val="28"/>
          <w:szCs w:val="28"/>
        </w:rPr>
        <w:t>17 Quarters | Q4 FY2022 – Q4 FY2026</w:t>
      </w:r>
      <w:bookmarkEnd w:id="57"/>
    </w:p>
    <w:p w14:paraId="6D9CBA87" w14:textId="443D1CEE" w:rsidR="008C3663" w:rsidRPr="0054773D" w:rsidRDefault="00000000" w:rsidP="004467DE">
      <w:pPr>
        <w:rPr>
          <w:rFonts w:asciiTheme="minorHAnsi" w:hAnsiTheme="minorHAnsi"/>
        </w:rPr>
      </w:pPr>
      <w:r w:rsidRPr="0054773D">
        <w:rPr>
          <w:rFonts w:asciiTheme="minorHAnsi" w:eastAsia="Calibri" w:hAnsiTheme="minorHAnsi" w:cs="Calibri"/>
          <w:i/>
          <w:iCs/>
          <w:sz w:val="22"/>
          <w:szCs w:val="22"/>
        </w:rPr>
        <w:t>Source: Quartr MCP transcripts (company ID 5599) + 8-K press releases. Stage 4 analysis.</w:t>
      </w:r>
    </w:p>
    <w:p w14:paraId="30ACB678" w14:textId="77777777" w:rsidR="008C3663" w:rsidRPr="0054773D" w:rsidRDefault="00000000">
      <w:pPr>
        <w:pStyle w:val="Heading2"/>
        <w:spacing w:after="200" w:line="360" w:lineRule="auto"/>
        <w:rPr>
          <w:rFonts w:asciiTheme="minorHAnsi" w:hAnsiTheme="minorHAnsi"/>
        </w:rPr>
      </w:pPr>
      <w:bookmarkStart w:id="58" w:name="_Toc225936125"/>
      <w:r w:rsidRPr="0054773D">
        <w:rPr>
          <w:rFonts w:asciiTheme="minorHAnsi" w:eastAsia="Calibri" w:hAnsiTheme="minorHAnsi" w:cs="Calibri"/>
          <w:b/>
          <w:bCs/>
          <w:color w:val="006D6D"/>
          <w:sz w:val="28"/>
          <w:szCs w:val="28"/>
        </w:rPr>
        <w:t>A.1 — Master Sentiment Table</w:t>
      </w:r>
      <w:bookmarkEnd w:id="58"/>
    </w:p>
    <w:p w14:paraId="6CE0E2F2"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
        <w:gridCol w:w="923"/>
        <w:gridCol w:w="1345"/>
        <w:gridCol w:w="1057"/>
        <w:gridCol w:w="948"/>
        <w:gridCol w:w="948"/>
        <w:gridCol w:w="1088"/>
        <w:gridCol w:w="1668"/>
      </w:tblGrid>
      <w:tr w:rsidR="008C3663" w:rsidRPr="0054773D" w14:paraId="7E8C40F1" w14:textId="77777777">
        <w:tblPrEx>
          <w:tblCellMar>
            <w:top w:w="0" w:type="dxa"/>
            <w:bottom w:w="0" w:type="dxa"/>
          </w:tblCellMar>
        </w:tblPrEx>
        <w:tc>
          <w:tcPr>
            <w:tcW w:w="1125" w:type="dxa"/>
            <w:shd w:val="clear" w:color="auto" w:fill="D5E8F0"/>
            <w:tcMar>
              <w:top w:w="80" w:type="dxa"/>
              <w:left w:w="60" w:type="dxa"/>
              <w:bottom w:w="80" w:type="dxa"/>
              <w:right w:w="60" w:type="dxa"/>
            </w:tcMar>
          </w:tcPr>
          <w:p w14:paraId="0A6F57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Quarter</w:t>
            </w:r>
          </w:p>
        </w:tc>
        <w:tc>
          <w:tcPr>
            <w:tcW w:w="1125" w:type="dxa"/>
            <w:shd w:val="clear" w:color="auto" w:fill="D5E8F0"/>
            <w:tcMar>
              <w:top w:w="80" w:type="dxa"/>
              <w:left w:w="60" w:type="dxa"/>
              <w:bottom w:w="80" w:type="dxa"/>
              <w:right w:w="60" w:type="dxa"/>
            </w:tcMar>
          </w:tcPr>
          <w:p w14:paraId="6C7AA23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Call Date</w:t>
            </w:r>
          </w:p>
        </w:tc>
        <w:tc>
          <w:tcPr>
            <w:tcW w:w="1125" w:type="dxa"/>
            <w:shd w:val="clear" w:color="auto" w:fill="D5E8F0"/>
            <w:tcMar>
              <w:top w:w="80" w:type="dxa"/>
              <w:left w:w="60" w:type="dxa"/>
              <w:bottom w:w="80" w:type="dxa"/>
              <w:right w:w="60" w:type="dxa"/>
            </w:tcMar>
          </w:tcPr>
          <w:p w14:paraId="37AE87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CEO</w:t>
            </w:r>
          </w:p>
        </w:tc>
        <w:tc>
          <w:tcPr>
            <w:tcW w:w="1125" w:type="dxa"/>
            <w:shd w:val="clear" w:color="auto" w:fill="D5E8F0"/>
            <w:tcMar>
              <w:top w:w="80" w:type="dxa"/>
              <w:left w:w="60" w:type="dxa"/>
              <w:bottom w:w="80" w:type="dxa"/>
              <w:right w:w="60" w:type="dxa"/>
            </w:tcMar>
          </w:tcPr>
          <w:p w14:paraId="3DA0741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Revenue Growth</w:t>
            </w:r>
          </w:p>
        </w:tc>
        <w:tc>
          <w:tcPr>
            <w:tcW w:w="1125" w:type="dxa"/>
            <w:shd w:val="clear" w:color="auto" w:fill="D5E8F0"/>
            <w:tcMar>
              <w:top w:w="80" w:type="dxa"/>
              <w:left w:w="60" w:type="dxa"/>
              <w:bottom w:w="80" w:type="dxa"/>
              <w:right w:w="60" w:type="dxa"/>
            </w:tcMar>
          </w:tcPr>
          <w:p w14:paraId="4F91B7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NRR</w:t>
            </w:r>
          </w:p>
        </w:tc>
        <w:tc>
          <w:tcPr>
            <w:tcW w:w="1125" w:type="dxa"/>
            <w:shd w:val="clear" w:color="auto" w:fill="D5E8F0"/>
            <w:tcMar>
              <w:top w:w="80" w:type="dxa"/>
              <w:left w:w="60" w:type="dxa"/>
              <w:bottom w:w="80" w:type="dxa"/>
              <w:right w:w="60" w:type="dxa"/>
            </w:tcMar>
          </w:tcPr>
          <w:p w14:paraId="24395EA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RPO YoY</w:t>
            </w:r>
          </w:p>
        </w:tc>
        <w:tc>
          <w:tcPr>
            <w:tcW w:w="1125" w:type="dxa"/>
            <w:shd w:val="clear" w:color="auto" w:fill="D5E8F0"/>
            <w:tcMar>
              <w:top w:w="80" w:type="dxa"/>
              <w:left w:w="60" w:type="dxa"/>
              <w:bottom w:w="80" w:type="dxa"/>
              <w:right w:w="60" w:type="dxa"/>
            </w:tcMar>
          </w:tcPr>
          <w:p w14:paraId="47EFF1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Tone</w:t>
            </w:r>
          </w:p>
        </w:tc>
        <w:tc>
          <w:tcPr>
            <w:tcW w:w="1125" w:type="dxa"/>
            <w:shd w:val="clear" w:color="auto" w:fill="D5E8F0"/>
            <w:tcMar>
              <w:top w:w="80" w:type="dxa"/>
              <w:left w:w="60" w:type="dxa"/>
              <w:bottom w:w="80" w:type="dxa"/>
              <w:right w:w="60" w:type="dxa"/>
            </w:tcMar>
          </w:tcPr>
          <w:p w14:paraId="5B1638C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Primary Narrative</w:t>
            </w:r>
          </w:p>
        </w:tc>
      </w:tr>
      <w:tr w:rsidR="008C3663" w:rsidRPr="0054773D" w14:paraId="7A71E3E6" w14:textId="77777777">
        <w:tblPrEx>
          <w:tblCellMar>
            <w:top w:w="0" w:type="dxa"/>
            <w:bottom w:w="0" w:type="dxa"/>
          </w:tblCellMar>
        </w:tblPrEx>
        <w:tc>
          <w:tcPr>
            <w:tcW w:w="1125" w:type="dxa"/>
            <w:tcMar>
              <w:top w:w="80" w:type="dxa"/>
              <w:left w:w="60" w:type="dxa"/>
              <w:bottom w:w="80" w:type="dxa"/>
              <w:right w:w="60" w:type="dxa"/>
            </w:tcMar>
          </w:tcPr>
          <w:p w14:paraId="65A44EE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FY2022</w:t>
            </w:r>
          </w:p>
        </w:tc>
        <w:tc>
          <w:tcPr>
            <w:tcW w:w="1125" w:type="dxa"/>
            <w:tcMar>
              <w:top w:w="80" w:type="dxa"/>
              <w:left w:w="60" w:type="dxa"/>
              <w:bottom w:w="80" w:type="dxa"/>
              <w:right w:w="60" w:type="dxa"/>
            </w:tcMar>
          </w:tcPr>
          <w:p w14:paraId="6B74607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Mar 2, 2022</w:t>
            </w:r>
          </w:p>
        </w:tc>
        <w:tc>
          <w:tcPr>
            <w:tcW w:w="1125" w:type="dxa"/>
            <w:tcMar>
              <w:top w:w="80" w:type="dxa"/>
              <w:left w:w="60" w:type="dxa"/>
              <w:bottom w:w="80" w:type="dxa"/>
              <w:right w:w="60" w:type="dxa"/>
            </w:tcMar>
          </w:tcPr>
          <w:p w14:paraId="6AA59FED"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6EF53A1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101%</w:t>
            </w:r>
          </w:p>
        </w:tc>
        <w:tc>
          <w:tcPr>
            <w:tcW w:w="1125" w:type="dxa"/>
            <w:tcMar>
              <w:top w:w="80" w:type="dxa"/>
              <w:left w:w="60" w:type="dxa"/>
              <w:bottom w:w="80" w:type="dxa"/>
              <w:right w:w="60" w:type="dxa"/>
            </w:tcMar>
          </w:tcPr>
          <w:p w14:paraId="50C33D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178%</w:t>
            </w:r>
          </w:p>
        </w:tc>
        <w:tc>
          <w:tcPr>
            <w:tcW w:w="1125" w:type="dxa"/>
            <w:tcMar>
              <w:top w:w="80" w:type="dxa"/>
              <w:left w:w="60" w:type="dxa"/>
              <w:bottom w:w="80" w:type="dxa"/>
              <w:right w:w="60" w:type="dxa"/>
            </w:tcMar>
          </w:tcPr>
          <w:p w14:paraId="6D1794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+99%</w:t>
            </w:r>
          </w:p>
        </w:tc>
        <w:tc>
          <w:tcPr>
            <w:tcW w:w="1125" w:type="dxa"/>
            <w:tcMar>
              <w:top w:w="80" w:type="dxa"/>
              <w:left w:w="60" w:type="dxa"/>
              <w:bottom w:w="80" w:type="dxa"/>
              <w:right w:w="60" w:type="dxa"/>
            </w:tcMar>
          </w:tcPr>
          <w:p w14:paraId="3CB16429"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7C5C428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"Record-breaking quarter. Data Cloud is inevitable."</w:t>
            </w:r>
          </w:p>
        </w:tc>
      </w:tr>
      <w:tr w:rsidR="008C3663" w:rsidRPr="0054773D" w14:paraId="6834CD4A" w14:textId="77777777">
        <w:tblPrEx>
          <w:tblCellMar>
            <w:top w:w="0" w:type="dxa"/>
            <w:bottom w:w="0" w:type="dxa"/>
          </w:tblCellMar>
        </w:tblPrEx>
        <w:tc>
          <w:tcPr>
            <w:tcW w:w="1125" w:type="dxa"/>
            <w:tcMar>
              <w:top w:w="80" w:type="dxa"/>
              <w:left w:w="60" w:type="dxa"/>
              <w:bottom w:w="80" w:type="dxa"/>
              <w:right w:w="60" w:type="dxa"/>
            </w:tcMar>
          </w:tcPr>
          <w:p w14:paraId="7E40F63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FY2023</w:t>
            </w:r>
          </w:p>
        </w:tc>
        <w:tc>
          <w:tcPr>
            <w:tcW w:w="1125" w:type="dxa"/>
            <w:tcMar>
              <w:top w:w="80" w:type="dxa"/>
              <w:left w:w="60" w:type="dxa"/>
              <w:bottom w:w="80" w:type="dxa"/>
              <w:right w:w="60" w:type="dxa"/>
            </w:tcMar>
          </w:tcPr>
          <w:p w14:paraId="1D33CD4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May 25, 2022</w:t>
            </w:r>
          </w:p>
        </w:tc>
        <w:tc>
          <w:tcPr>
            <w:tcW w:w="1125" w:type="dxa"/>
            <w:tcMar>
              <w:top w:w="80" w:type="dxa"/>
              <w:left w:w="60" w:type="dxa"/>
              <w:bottom w:w="80" w:type="dxa"/>
              <w:right w:w="60" w:type="dxa"/>
            </w:tcMar>
          </w:tcPr>
          <w:p w14:paraId="67577A34"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21F8136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85%</w:t>
            </w:r>
          </w:p>
        </w:tc>
        <w:tc>
          <w:tcPr>
            <w:tcW w:w="1125" w:type="dxa"/>
            <w:tcMar>
              <w:top w:w="80" w:type="dxa"/>
              <w:left w:w="60" w:type="dxa"/>
              <w:bottom w:w="80" w:type="dxa"/>
              <w:right w:w="60" w:type="dxa"/>
            </w:tcMar>
          </w:tcPr>
          <w:p w14:paraId="450E24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174%</w:t>
            </w:r>
          </w:p>
        </w:tc>
        <w:tc>
          <w:tcPr>
            <w:tcW w:w="1125" w:type="dxa"/>
            <w:tcMar>
              <w:top w:w="80" w:type="dxa"/>
              <w:left w:w="60" w:type="dxa"/>
              <w:bottom w:w="80" w:type="dxa"/>
              <w:right w:w="60" w:type="dxa"/>
            </w:tcMar>
          </w:tcPr>
          <w:p w14:paraId="4A8AC0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w:t>
            </w:r>
          </w:p>
        </w:tc>
        <w:tc>
          <w:tcPr>
            <w:tcW w:w="1125" w:type="dxa"/>
            <w:tcMar>
              <w:top w:w="80" w:type="dxa"/>
              <w:left w:w="60" w:type="dxa"/>
              <w:bottom w:w="80" w:type="dxa"/>
              <w:right w:w="60" w:type="dxa"/>
            </w:tcMar>
          </w:tcPr>
          <w:p w14:paraId="481422E9"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478C30B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"Strong momentum; macro resilience; $10B by FY29 on track"</w:t>
            </w:r>
          </w:p>
        </w:tc>
      </w:tr>
      <w:tr w:rsidR="008C3663" w:rsidRPr="0054773D" w14:paraId="17AF6615" w14:textId="77777777">
        <w:tblPrEx>
          <w:tblCellMar>
            <w:top w:w="0" w:type="dxa"/>
            <w:bottom w:w="0" w:type="dxa"/>
          </w:tblCellMar>
        </w:tblPrEx>
        <w:tc>
          <w:tcPr>
            <w:tcW w:w="1125" w:type="dxa"/>
            <w:tcMar>
              <w:top w:w="80" w:type="dxa"/>
              <w:left w:w="60" w:type="dxa"/>
              <w:bottom w:w="80" w:type="dxa"/>
              <w:right w:w="60" w:type="dxa"/>
            </w:tcMar>
          </w:tcPr>
          <w:p w14:paraId="4CB48BA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FY2023</w:t>
            </w:r>
          </w:p>
        </w:tc>
        <w:tc>
          <w:tcPr>
            <w:tcW w:w="1125" w:type="dxa"/>
            <w:tcMar>
              <w:top w:w="80" w:type="dxa"/>
              <w:left w:w="60" w:type="dxa"/>
              <w:bottom w:w="80" w:type="dxa"/>
              <w:right w:w="60" w:type="dxa"/>
            </w:tcMar>
          </w:tcPr>
          <w:p w14:paraId="455ED54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Aug 24, 2022</w:t>
            </w:r>
          </w:p>
        </w:tc>
        <w:tc>
          <w:tcPr>
            <w:tcW w:w="1125" w:type="dxa"/>
            <w:tcMar>
              <w:top w:w="80" w:type="dxa"/>
              <w:left w:w="60" w:type="dxa"/>
              <w:bottom w:w="80" w:type="dxa"/>
              <w:right w:w="60" w:type="dxa"/>
            </w:tcMar>
          </w:tcPr>
          <w:p w14:paraId="62298499"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6DD0C01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83%</w:t>
            </w:r>
          </w:p>
        </w:tc>
        <w:tc>
          <w:tcPr>
            <w:tcW w:w="1125" w:type="dxa"/>
            <w:tcMar>
              <w:top w:w="80" w:type="dxa"/>
              <w:left w:w="60" w:type="dxa"/>
              <w:bottom w:w="80" w:type="dxa"/>
              <w:right w:w="60" w:type="dxa"/>
            </w:tcMar>
          </w:tcPr>
          <w:p w14:paraId="7C6527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165%</w:t>
            </w:r>
          </w:p>
        </w:tc>
        <w:tc>
          <w:tcPr>
            <w:tcW w:w="1125" w:type="dxa"/>
            <w:tcMar>
              <w:top w:w="80" w:type="dxa"/>
              <w:left w:w="60" w:type="dxa"/>
              <w:bottom w:w="80" w:type="dxa"/>
              <w:right w:w="60" w:type="dxa"/>
            </w:tcMar>
          </w:tcPr>
          <w:p w14:paraId="4FB815E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w:t>
            </w:r>
          </w:p>
        </w:tc>
        <w:tc>
          <w:tcPr>
            <w:tcW w:w="1125" w:type="dxa"/>
            <w:tcMar>
              <w:top w:w="80" w:type="dxa"/>
              <w:left w:w="60" w:type="dxa"/>
              <w:bottom w:w="80" w:type="dxa"/>
              <w:right w:w="60" w:type="dxa"/>
            </w:tcMar>
          </w:tcPr>
          <w:p w14:paraId="642CB15B"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219CCE9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"Durable growth story; cloud migration secular tailwind"</w:t>
            </w:r>
          </w:p>
        </w:tc>
      </w:tr>
      <w:tr w:rsidR="008C3663" w:rsidRPr="0054773D" w14:paraId="7A96D972" w14:textId="77777777">
        <w:tblPrEx>
          <w:tblCellMar>
            <w:top w:w="0" w:type="dxa"/>
            <w:bottom w:w="0" w:type="dxa"/>
          </w:tblCellMar>
        </w:tblPrEx>
        <w:tc>
          <w:tcPr>
            <w:tcW w:w="1125" w:type="dxa"/>
            <w:tcMar>
              <w:top w:w="80" w:type="dxa"/>
              <w:left w:w="60" w:type="dxa"/>
              <w:bottom w:w="80" w:type="dxa"/>
              <w:right w:w="60" w:type="dxa"/>
            </w:tcMar>
          </w:tcPr>
          <w:p w14:paraId="3EEBEF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FY2023</w:t>
            </w:r>
          </w:p>
        </w:tc>
        <w:tc>
          <w:tcPr>
            <w:tcW w:w="1125" w:type="dxa"/>
            <w:tcMar>
              <w:top w:w="80" w:type="dxa"/>
              <w:left w:w="60" w:type="dxa"/>
              <w:bottom w:w="80" w:type="dxa"/>
              <w:right w:w="60" w:type="dxa"/>
            </w:tcMar>
          </w:tcPr>
          <w:p w14:paraId="7C5299D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Nov 30, 2022</w:t>
            </w:r>
          </w:p>
        </w:tc>
        <w:tc>
          <w:tcPr>
            <w:tcW w:w="1125" w:type="dxa"/>
            <w:tcMar>
              <w:top w:w="80" w:type="dxa"/>
              <w:left w:w="60" w:type="dxa"/>
              <w:bottom w:w="80" w:type="dxa"/>
              <w:right w:w="60" w:type="dxa"/>
            </w:tcMar>
          </w:tcPr>
          <w:p w14:paraId="07E5ADB9"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11463E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67%</w:t>
            </w:r>
          </w:p>
        </w:tc>
        <w:tc>
          <w:tcPr>
            <w:tcW w:w="1125" w:type="dxa"/>
            <w:tcMar>
              <w:top w:w="80" w:type="dxa"/>
              <w:left w:w="60" w:type="dxa"/>
              <w:bottom w:w="80" w:type="dxa"/>
              <w:right w:w="60" w:type="dxa"/>
            </w:tcMar>
          </w:tcPr>
          <w:p w14:paraId="4ECCA92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165%</w:t>
            </w:r>
          </w:p>
        </w:tc>
        <w:tc>
          <w:tcPr>
            <w:tcW w:w="1125" w:type="dxa"/>
            <w:tcMar>
              <w:top w:w="80" w:type="dxa"/>
              <w:left w:w="60" w:type="dxa"/>
              <w:bottom w:w="80" w:type="dxa"/>
              <w:right w:w="60" w:type="dxa"/>
            </w:tcMar>
          </w:tcPr>
          <w:p w14:paraId="1C83193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w:t>
            </w:r>
          </w:p>
        </w:tc>
        <w:tc>
          <w:tcPr>
            <w:tcW w:w="1125" w:type="dxa"/>
            <w:tcMar>
              <w:top w:w="80" w:type="dxa"/>
              <w:left w:w="60" w:type="dxa"/>
              <w:bottom w:w="80" w:type="dxa"/>
              <w:right w:w="60" w:type="dxa"/>
            </w:tcMar>
          </w:tcPr>
          <w:p w14:paraId="6C6AFBB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5F487A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"Growth moderation acknowledged; cost </w:t>
            </w:r>
            <w:r w:rsidRPr="0054773D">
              <w:rPr>
                <w:rFonts w:asciiTheme="minorHAnsi" w:eastAsia="Calibri" w:hAnsiTheme="minorHAnsi" w:cs="Calibri"/>
                <w:sz w:val="22"/>
                <w:szCs w:val="22"/>
              </w:rPr>
              <w:lastRenderedPageBreak/>
              <w:t>environment emerging"</w:t>
            </w:r>
          </w:p>
        </w:tc>
      </w:tr>
      <w:tr w:rsidR="008C3663" w:rsidRPr="0054773D" w14:paraId="7C50C898" w14:textId="77777777">
        <w:tblPrEx>
          <w:tblCellMar>
            <w:top w:w="0" w:type="dxa"/>
            <w:bottom w:w="0" w:type="dxa"/>
          </w:tblCellMar>
        </w:tblPrEx>
        <w:tc>
          <w:tcPr>
            <w:tcW w:w="1125" w:type="dxa"/>
            <w:tcMar>
              <w:top w:w="80" w:type="dxa"/>
              <w:left w:w="60" w:type="dxa"/>
              <w:bottom w:w="80" w:type="dxa"/>
              <w:right w:w="60" w:type="dxa"/>
            </w:tcMar>
          </w:tcPr>
          <w:p w14:paraId="0820D6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Q4 FY2023</w:t>
            </w:r>
          </w:p>
        </w:tc>
        <w:tc>
          <w:tcPr>
            <w:tcW w:w="1125" w:type="dxa"/>
            <w:tcMar>
              <w:top w:w="80" w:type="dxa"/>
              <w:left w:w="60" w:type="dxa"/>
              <w:bottom w:w="80" w:type="dxa"/>
              <w:right w:w="60" w:type="dxa"/>
            </w:tcMar>
          </w:tcPr>
          <w:p w14:paraId="6EDBC37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Mar 1, 2023</w:t>
            </w:r>
          </w:p>
        </w:tc>
        <w:tc>
          <w:tcPr>
            <w:tcW w:w="1125" w:type="dxa"/>
            <w:tcMar>
              <w:top w:w="80" w:type="dxa"/>
              <w:left w:w="60" w:type="dxa"/>
              <w:bottom w:w="80" w:type="dxa"/>
              <w:right w:w="60" w:type="dxa"/>
            </w:tcMar>
          </w:tcPr>
          <w:p w14:paraId="7FE78BA4"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70E50E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54%</w:t>
            </w:r>
          </w:p>
        </w:tc>
        <w:tc>
          <w:tcPr>
            <w:tcW w:w="1125" w:type="dxa"/>
            <w:tcMar>
              <w:top w:w="80" w:type="dxa"/>
              <w:left w:w="60" w:type="dxa"/>
              <w:bottom w:w="80" w:type="dxa"/>
              <w:right w:w="60" w:type="dxa"/>
            </w:tcMar>
          </w:tcPr>
          <w:p w14:paraId="1E78DB2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158%</w:t>
            </w:r>
          </w:p>
        </w:tc>
        <w:tc>
          <w:tcPr>
            <w:tcW w:w="1125" w:type="dxa"/>
            <w:tcMar>
              <w:top w:w="80" w:type="dxa"/>
              <w:left w:w="60" w:type="dxa"/>
              <w:bottom w:w="80" w:type="dxa"/>
              <w:right w:w="60" w:type="dxa"/>
            </w:tcMar>
          </w:tcPr>
          <w:p w14:paraId="1D7B518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+38%</w:t>
            </w:r>
          </w:p>
        </w:tc>
        <w:tc>
          <w:tcPr>
            <w:tcW w:w="1125" w:type="dxa"/>
            <w:tcMar>
              <w:top w:w="80" w:type="dxa"/>
              <w:left w:w="60" w:type="dxa"/>
              <w:bottom w:w="80" w:type="dxa"/>
              <w:right w:w="60" w:type="dxa"/>
            </w:tcMar>
          </w:tcPr>
          <w:p w14:paraId="1EF3D8BA"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0BCE16E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"Bookings reticence. Customers prefer </w:t>
            </w:r>
            <w:proofErr w:type="gramStart"/>
            <w:r w:rsidRPr="0054773D">
              <w:rPr>
                <w:rFonts w:asciiTheme="minorHAnsi" w:eastAsia="Calibri" w:hAnsiTheme="minorHAnsi" w:cs="Calibri"/>
                <w:b/>
                <w:bCs/>
                <w:sz w:val="22"/>
                <w:szCs w:val="22"/>
              </w:rPr>
              <w:t>wait-and-see</w:t>
            </w:r>
            <w:proofErr w:type="gramEnd"/>
            <w:r w:rsidRPr="0054773D">
              <w:rPr>
                <w:rFonts w:asciiTheme="minorHAnsi" w:eastAsia="Calibri" w:hAnsiTheme="minorHAnsi" w:cs="Calibri"/>
                <w:b/>
                <w:bCs/>
                <w:sz w:val="22"/>
                <w:szCs w:val="22"/>
              </w:rPr>
              <w:t>."</w:t>
            </w:r>
          </w:p>
        </w:tc>
      </w:tr>
      <w:tr w:rsidR="008C3663" w:rsidRPr="0054773D" w14:paraId="6BF54AF2" w14:textId="77777777">
        <w:tblPrEx>
          <w:tblCellMar>
            <w:top w:w="0" w:type="dxa"/>
            <w:bottom w:w="0" w:type="dxa"/>
          </w:tblCellMar>
        </w:tblPrEx>
        <w:tc>
          <w:tcPr>
            <w:tcW w:w="1125" w:type="dxa"/>
            <w:tcMar>
              <w:top w:w="80" w:type="dxa"/>
              <w:left w:w="60" w:type="dxa"/>
              <w:bottom w:w="80" w:type="dxa"/>
              <w:right w:w="60" w:type="dxa"/>
            </w:tcMar>
          </w:tcPr>
          <w:p w14:paraId="422C70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FY2024</w:t>
            </w:r>
          </w:p>
        </w:tc>
        <w:tc>
          <w:tcPr>
            <w:tcW w:w="1125" w:type="dxa"/>
            <w:tcMar>
              <w:top w:w="80" w:type="dxa"/>
              <w:left w:w="60" w:type="dxa"/>
              <w:bottom w:w="80" w:type="dxa"/>
              <w:right w:w="60" w:type="dxa"/>
            </w:tcMar>
          </w:tcPr>
          <w:p w14:paraId="3DD252F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May 24, 2023</w:t>
            </w:r>
          </w:p>
        </w:tc>
        <w:tc>
          <w:tcPr>
            <w:tcW w:w="1125" w:type="dxa"/>
            <w:tcMar>
              <w:top w:w="80" w:type="dxa"/>
              <w:left w:w="60" w:type="dxa"/>
              <w:bottom w:w="80" w:type="dxa"/>
              <w:right w:w="60" w:type="dxa"/>
            </w:tcMar>
          </w:tcPr>
          <w:p w14:paraId="48C4F3AB"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46C4B43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50%</w:t>
            </w:r>
          </w:p>
        </w:tc>
        <w:tc>
          <w:tcPr>
            <w:tcW w:w="1125" w:type="dxa"/>
            <w:tcMar>
              <w:top w:w="80" w:type="dxa"/>
              <w:left w:w="60" w:type="dxa"/>
              <w:bottom w:w="80" w:type="dxa"/>
              <w:right w:w="60" w:type="dxa"/>
            </w:tcMar>
          </w:tcPr>
          <w:p w14:paraId="0342C50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151%</w:t>
            </w:r>
          </w:p>
        </w:tc>
        <w:tc>
          <w:tcPr>
            <w:tcW w:w="1125" w:type="dxa"/>
            <w:tcMar>
              <w:top w:w="80" w:type="dxa"/>
              <w:left w:w="60" w:type="dxa"/>
              <w:bottom w:w="80" w:type="dxa"/>
              <w:right w:w="60" w:type="dxa"/>
            </w:tcMar>
          </w:tcPr>
          <w:p w14:paraId="338D5A9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+31%</w:t>
            </w:r>
          </w:p>
        </w:tc>
        <w:tc>
          <w:tcPr>
            <w:tcW w:w="1125" w:type="dxa"/>
            <w:tcMar>
              <w:top w:w="80" w:type="dxa"/>
              <w:left w:w="60" w:type="dxa"/>
              <w:bottom w:w="80" w:type="dxa"/>
              <w:right w:w="60" w:type="dxa"/>
            </w:tcMar>
          </w:tcPr>
          <w:p w14:paraId="50D9EDF0"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5389E3C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"Unsettled demand. Proactively optimizing customer environments."</w:t>
            </w:r>
          </w:p>
        </w:tc>
      </w:tr>
      <w:tr w:rsidR="008C3663" w:rsidRPr="0054773D" w14:paraId="5EFA6B0B" w14:textId="77777777">
        <w:tblPrEx>
          <w:tblCellMar>
            <w:top w:w="0" w:type="dxa"/>
            <w:bottom w:w="0" w:type="dxa"/>
          </w:tblCellMar>
        </w:tblPrEx>
        <w:tc>
          <w:tcPr>
            <w:tcW w:w="1125" w:type="dxa"/>
            <w:tcMar>
              <w:top w:w="80" w:type="dxa"/>
              <w:left w:w="60" w:type="dxa"/>
              <w:bottom w:w="80" w:type="dxa"/>
              <w:right w:w="60" w:type="dxa"/>
            </w:tcMar>
          </w:tcPr>
          <w:p w14:paraId="3C49227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FY2024</w:t>
            </w:r>
          </w:p>
        </w:tc>
        <w:tc>
          <w:tcPr>
            <w:tcW w:w="1125" w:type="dxa"/>
            <w:tcMar>
              <w:top w:w="80" w:type="dxa"/>
              <w:left w:w="60" w:type="dxa"/>
              <w:bottom w:w="80" w:type="dxa"/>
              <w:right w:w="60" w:type="dxa"/>
            </w:tcMar>
          </w:tcPr>
          <w:p w14:paraId="5CBB45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Aug 23, 2023</w:t>
            </w:r>
          </w:p>
        </w:tc>
        <w:tc>
          <w:tcPr>
            <w:tcW w:w="1125" w:type="dxa"/>
            <w:tcMar>
              <w:top w:w="80" w:type="dxa"/>
              <w:left w:w="60" w:type="dxa"/>
              <w:bottom w:w="80" w:type="dxa"/>
              <w:right w:w="60" w:type="dxa"/>
            </w:tcMar>
          </w:tcPr>
          <w:p w14:paraId="17551B88"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370DE40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36%</w:t>
            </w:r>
          </w:p>
        </w:tc>
        <w:tc>
          <w:tcPr>
            <w:tcW w:w="1125" w:type="dxa"/>
            <w:tcMar>
              <w:top w:w="80" w:type="dxa"/>
              <w:left w:w="60" w:type="dxa"/>
              <w:bottom w:w="80" w:type="dxa"/>
              <w:right w:w="60" w:type="dxa"/>
            </w:tcMar>
          </w:tcPr>
          <w:p w14:paraId="2AF1E6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142%</w:t>
            </w:r>
          </w:p>
        </w:tc>
        <w:tc>
          <w:tcPr>
            <w:tcW w:w="1125" w:type="dxa"/>
            <w:tcMar>
              <w:top w:w="80" w:type="dxa"/>
              <w:left w:w="60" w:type="dxa"/>
              <w:bottom w:w="80" w:type="dxa"/>
              <w:right w:w="60" w:type="dxa"/>
            </w:tcMar>
          </w:tcPr>
          <w:p w14:paraId="1D25271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w:t>
            </w:r>
          </w:p>
        </w:tc>
        <w:tc>
          <w:tcPr>
            <w:tcW w:w="1125" w:type="dxa"/>
            <w:tcMar>
              <w:top w:w="80" w:type="dxa"/>
              <w:left w:w="60" w:type="dxa"/>
              <w:bottom w:w="80" w:type="dxa"/>
              <w:right w:w="60" w:type="dxa"/>
            </w:tcMar>
          </w:tcPr>
          <w:p w14:paraId="3559DF6C"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53DCF6F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"Stabilization beginning; GenAI drives data strategy focus"</w:t>
            </w:r>
          </w:p>
        </w:tc>
      </w:tr>
      <w:tr w:rsidR="008C3663" w:rsidRPr="0054773D" w14:paraId="267B3BE6" w14:textId="77777777">
        <w:tblPrEx>
          <w:tblCellMar>
            <w:top w:w="0" w:type="dxa"/>
            <w:bottom w:w="0" w:type="dxa"/>
          </w:tblCellMar>
        </w:tblPrEx>
        <w:tc>
          <w:tcPr>
            <w:tcW w:w="1125" w:type="dxa"/>
            <w:tcMar>
              <w:top w:w="80" w:type="dxa"/>
              <w:left w:w="60" w:type="dxa"/>
              <w:bottom w:w="80" w:type="dxa"/>
              <w:right w:w="60" w:type="dxa"/>
            </w:tcMar>
          </w:tcPr>
          <w:p w14:paraId="47E969A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FY2024</w:t>
            </w:r>
          </w:p>
        </w:tc>
        <w:tc>
          <w:tcPr>
            <w:tcW w:w="1125" w:type="dxa"/>
            <w:tcMar>
              <w:top w:w="80" w:type="dxa"/>
              <w:left w:w="60" w:type="dxa"/>
              <w:bottom w:w="80" w:type="dxa"/>
              <w:right w:w="60" w:type="dxa"/>
            </w:tcMar>
          </w:tcPr>
          <w:p w14:paraId="6085F6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Nov 29, 2023</w:t>
            </w:r>
          </w:p>
        </w:tc>
        <w:tc>
          <w:tcPr>
            <w:tcW w:w="1125" w:type="dxa"/>
            <w:tcMar>
              <w:top w:w="80" w:type="dxa"/>
              <w:left w:w="60" w:type="dxa"/>
              <w:bottom w:w="80" w:type="dxa"/>
              <w:right w:w="60" w:type="dxa"/>
            </w:tcMar>
          </w:tcPr>
          <w:p w14:paraId="0E599128"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p>
        </w:tc>
        <w:tc>
          <w:tcPr>
            <w:tcW w:w="1125" w:type="dxa"/>
            <w:tcMar>
              <w:top w:w="80" w:type="dxa"/>
              <w:left w:w="60" w:type="dxa"/>
              <w:bottom w:w="80" w:type="dxa"/>
              <w:right w:w="60" w:type="dxa"/>
            </w:tcMar>
          </w:tcPr>
          <w:p w14:paraId="1D2262F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w:t>
            </w:r>
          </w:p>
        </w:tc>
        <w:tc>
          <w:tcPr>
            <w:tcW w:w="1125" w:type="dxa"/>
            <w:tcMar>
              <w:top w:w="80" w:type="dxa"/>
              <w:left w:w="60" w:type="dxa"/>
              <w:bottom w:w="80" w:type="dxa"/>
              <w:right w:w="60" w:type="dxa"/>
            </w:tcMar>
          </w:tcPr>
          <w:p w14:paraId="4B3BFA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135%</w:t>
            </w:r>
          </w:p>
        </w:tc>
        <w:tc>
          <w:tcPr>
            <w:tcW w:w="1125" w:type="dxa"/>
            <w:tcMar>
              <w:top w:w="80" w:type="dxa"/>
              <w:left w:w="60" w:type="dxa"/>
              <w:bottom w:w="80" w:type="dxa"/>
              <w:right w:w="60" w:type="dxa"/>
            </w:tcMar>
          </w:tcPr>
          <w:p w14:paraId="57078B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n/a</w:t>
            </w:r>
          </w:p>
        </w:tc>
        <w:tc>
          <w:tcPr>
            <w:tcW w:w="1125" w:type="dxa"/>
            <w:tcMar>
              <w:top w:w="80" w:type="dxa"/>
              <w:left w:w="60" w:type="dxa"/>
              <w:bottom w:w="80" w:type="dxa"/>
              <w:right w:w="60" w:type="dxa"/>
            </w:tcMar>
          </w:tcPr>
          <w:p w14:paraId="57854162"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2E2A43E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"Broadly stabilizing macro. Cortex GA. AI pulls enterprise interest."</w:t>
            </w:r>
          </w:p>
        </w:tc>
      </w:tr>
      <w:tr w:rsidR="008C3663" w:rsidRPr="0054773D" w14:paraId="1655F5AD" w14:textId="77777777">
        <w:tblPrEx>
          <w:tblCellMar>
            <w:top w:w="0" w:type="dxa"/>
            <w:bottom w:w="0" w:type="dxa"/>
          </w:tblCellMar>
        </w:tblPrEx>
        <w:tc>
          <w:tcPr>
            <w:tcW w:w="1125" w:type="dxa"/>
            <w:tcMar>
              <w:top w:w="80" w:type="dxa"/>
              <w:left w:w="60" w:type="dxa"/>
              <w:bottom w:w="80" w:type="dxa"/>
              <w:right w:w="60" w:type="dxa"/>
            </w:tcMar>
          </w:tcPr>
          <w:p w14:paraId="60B5B7A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FY2024</w:t>
            </w:r>
          </w:p>
        </w:tc>
        <w:tc>
          <w:tcPr>
            <w:tcW w:w="1125" w:type="dxa"/>
            <w:tcMar>
              <w:top w:w="80" w:type="dxa"/>
              <w:left w:w="60" w:type="dxa"/>
              <w:bottom w:w="80" w:type="dxa"/>
              <w:right w:w="60" w:type="dxa"/>
            </w:tcMar>
          </w:tcPr>
          <w:p w14:paraId="365263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Feb 28, 2024</w:t>
            </w:r>
          </w:p>
        </w:tc>
        <w:tc>
          <w:tcPr>
            <w:tcW w:w="1125" w:type="dxa"/>
            <w:tcMar>
              <w:top w:w="80" w:type="dxa"/>
              <w:left w:w="60" w:type="dxa"/>
              <w:bottom w:w="80" w:type="dxa"/>
              <w:right w:w="60" w:type="dxa"/>
            </w:tcMar>
          </w:tcPr>
          <w:p w14:paraId="11BFC7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Transition¹</w:t>
            </w:r>
          </w:p>
        </w:tc>
        <w:tc>
          <w:tcPr>
            <w:tcW w:w="1125" w:type="dxa"/>
            <w:tcMar>
              <w:top w:w="80" w:type="dxa"/>
              <w:left w:w="60" w:type="dxa"/>
              <w:bottom w:w="80" w:type="dxa"/>
              <w:right w:w="60" w:type="dxa"/>
            </w:tcMar>
          </w:tcPr>
          <w:p w14:paraId="05673DD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33%</w:t>
            </w:r>
          </w:p>
        </w:tc>
        <w:tc>
          <w:tcPr>
            <w:tcW w:w="1125" w:type="dxa"/>
            <w:tcMar>
              <w:top w:w="80" w:type="dxa"/>
              <w:left w:w="60" w:type="dxa"/>
              <w:bottom w:w="80" w:type="dxa"/>
              <w:right w:w="60" w:type="dxa"/>
            </w:tcMar>
          </w:tcPr>
          <w:p w14:paraId="64BC95F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131%</w:t>
            </w:r>
          </w:p>
        </w:tc>
        <w:tc>
          <w:tcPr>
            <w:tcW w:w="1125" w:type="dxa"/>
            <w:tcMar>
              <w:top w:w="80" w:type="dxa"/>
              <w:left w:w="60" w:type="dxa"/>
              <w:bottom w:w="80" w:type="dxa"/>
              <w:right w:w="60" w:type="dxa"/>
            </w:tcMar>
          </w:tcPr>
          <w:p w14:paraId="31D2AA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+41%</w:t>
            </w:r>
          </w:p>
        </w:tc>
        <w:tc>
          <w:tcPr>
            <w:tcW w:w="1125" w:type="dxa"/>
            <w:tcMar>
              <w:top w:w="80" w:type="dxa"/>
              <w:left w:w="60" w:type="dxa"/>
              <w:bottom w:w="80" w:type="dxa"/>
              <w:right w:w="60" w:type="dxa"/>
            </w:tcMar>
          </w:tcPr>
          <w:p w14:paraId="79E21009"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708E18A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"Record bookings. CEO transition. AI platform pivot underway."</w:t>
            </w:r>
          </w:p>
        </w:tc>
      </w:tr>
      <w:tr w:rsidR="008C3663" w:rsidRPr="0054773D" w14:paraId="4502BC94" w14:textId="77777777">
        <w:tblPrEx>
          <w:tblCellMar>
            <w:top w:w="0" w:type="dxa"/>
            <w:bottom w:w="0" w:type="dxa"/>
          </w:tblCellMar>
        </w:tblPrEx>
        <w:tc>
          <w:tcPr>
            <w:tcW w:w="1125" w:type="dxa"/>
            <w:tcMar>
              <w:top w:w="80" w:type="dxa"/>
              <w:left w:w="60" w:type="dxa"/>
              <w:bottom w:w="80" w:type="dxa"/>
              <w:right w:w="60" w:type="dxa"/>
            </w:tcMar>
          </w:tcPr>
          <w:p w14:paraId="7ABEAA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Q1 FY2025</w:t>
            </w:r>
          </w:p>
        </w:tc>
        <w:tc>
          <w:tcPr>
            <w:tcW w:w="1125" w:type="dxa"/>
            <w:tcMar>
              <w:top w:w="80" w:type="dxa"/>
              <w:left w:w="60" w:type="dxa"/>
              <w:bottom w:w="80" w:type="dxa"/>
              <w:right w:w="60" w:type="dxa"/>
            </w:tcMar>
          </w:tcPr>
          <w:p w14:paraId="7F98AF4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May 22, 2024</w:t>
            </w:r>
          </w:p>
        </w:tc>
        <w:tc>
          <w:tcPr>
            <w:tcW w:w="1125" w:type="dxa"/>
            <w:tcMar>
              <w:top w:w="80" w:type="dxa"/>
              <w:left w:w="60" w:type="dxa"/>
              <w:bottom w:w="80" w:type="dxa"/>
              <w:right w:w="60" w:type="dxa"/>
            </w:tcMar>
          </w:tcPr>
          <w:p w14:paraId="1F8A211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1123925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w:t>
            </w:r>
          </w:p>
        </w:tc>
        <w:tc>
          <w:tcPr>
            <w:tcW w:w="1125" w:type="dxa"/>
            <w:tcMar>
              <w:top w:w="80" w:type="dxa"/>
              <w:left w:w="60" w:type="dxa"/>
              <w:bottom w:w="80" w:type="dxa"/>
              <w:right w:w="60" w:type="dxa"/>
            </w:tcMar>
          </w:tcPr>
          <w:p w14:paraId="1CB310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128%</w:t>
            </w:r>
          </w:p>
        </w:tc>
        <w:tc>
          <w:tcPr>
            <w:tcW w:w="1125" w:type="dxa"/>
            <w:tcMar>
              <w:top w:w="80" w:type="dxa"/>
              <w:left w:w="60" w:type="dxa"/>
              <w:bottom w:w="80" w:type="dxa"/>
              <w:right w:w="60" w:type="dxa"/>
            </w:tcMar>
          </w:tcPr>
          <w:p w14:paraId="1C88A9E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+46%</w:t>
            </w:r>
          </w:p>
        </w:tc>
        <w:tc>
          <w:tcPr>
            <w:tcW w:w="1125" w:type="dxa"/>
            <w:tcMar>
              <w:top w:w="80" w:type="dxa"/>
              <w:left w:w="60" w:type="dxa"/>
              <w:bottom w:w="80" w:type="dxa"/>
              <w:right w:w="60" w:type="dxa"/>
            </w:tcMar>
          </w:tcPr>
          <w:p w14:paraId="41EB4AD4"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7AA272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 priorities. AI turbocharges all platform layers."</w:t>
            </w:r>
          </w:p>
        </w:tc>
      </w:tr>
      <w:tr w:rsidR="008C3663" w:rsidRPr="0054773D" w14:paraId="02987FD7" w14:textId="77777777">
        <w:tblPrEx>
          <w:tblCellMar>
            <w:top w:w="0" w:type="dxa"/>
            <w:bottom w:w="0" w:type="dxa"/>
          </w:tblCellMar>
        </w:tblPrEx>
        <w:tc>
          <w:tcPr>
            <w:tcW w:w="1125" w:type="dxa"/>
            <w:tcMar>
              <w:top w:w="80" w:type="dxa"/>
              <w:left w:w="60" w:type="dxa"/>
              <w:bottom w:w="80" w:type="dxa"/>
              <w:right w:w="60" w:type="dxa"/>
            </w:tcMar>
          </w:tcPr>
          <w:p w14:paraId="1509556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Q2 FY2025</w:t>
            </w:r>
          </w:p>
        </w:tc>
        <w:tc>
          <w:tcPr>
            <w:tcW w:w="1125" w:type="dxa"/>
            <w:tcMar>
              <w:top w:w="80" w:type="dxa"/>
              <w:left w:w="60" w:type="dxa"/>
              <w:bottom w:w="80" w:type="dxa"/>
              <w:right w:w="60" w:type="dxa"/>
            </w:tcMar>
          </w:tcPr>
          <w:p w14:paraId="221E2FE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Aug 21, 2024</w:t>
            </w:r>
          </w:p>
        </w:tc>
        <w:tc>
          <w:tcPr>
            <w:tcW w:w="1125" w:type="dxa"/>
            <w:tcMar>
              <w:top w:w="80" w:type="dxa"/>
              <w:left w:w="60" w:type="dxa"/>
              <w:bottom w:w="80" w:type="dxa"/>
              <w:right w:w="60" w:type="dxa"/>
            </w:tcMar>
          </w:tcPr>
          <w:p w14:paraId="7B1F8DF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04957A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125" w:type="dxa"/>
            <w:tcMar>
              <w:top w:w="80" w:type="dxa"/>
              <w:left w:w="60" w:type="dxa"/>
              <w:bottom w:w="80" w:type="dxa"/>
              <w:right w:w="60" w:type="dxa"/>
            </w:tcMar>
          </w:tcPr>
          <w:p w14:paraId="75891E1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127%</w:t>
            </w:r>
          </w:p>
        </w:tc>
        <w:tc>
          <w:tcPr>
            <w:tcW w:w="1125" w:type="dxa"/>
            <w:tcMar>
              <w:top w:w="80" w:type="dxa"/>
              <w:left w:w="60" w:type="dxa"/>
              <w:bottom w:w="80" w:type="dxa"/>
              <w:right w:w="60" w:type="dxa"/>
            </w:tcMar>
          </w:tcPr>
          <w:p w14:paraId="2854754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+48%</w:t>
            </w:r>
          </w:p>
        </w:tc>
        <w:tc>
          <w:tcPr>
            <w:tcW w:w="1125" w:type="dxa"/>
            <w:tcMar>
              <w:top w:w="80" w:type="dxa"/>
              <w:left w:w="60" w:type="dxa"/>
              <w:bottom w:w="80" w:type="dxa"/>
              <w:right w:w="60" w:type="dxa"/>
            </w:tcMar>
          </w:tcPr>
          <w:p w14:paraId="4B23263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1E7ED4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"Beating guidance. AI momentum. Cyber incident: not Snowflake's platform."</w:t>
            </w:r>
          </w:p>
        </w:tc>
      </w:tr>
      <w:tr w:rsidR="008C3663" w:rsidRPr="0054773D" w14:paraId="4983E032" w14:textId="77777777">
        <w:tblPrEx>
          <w:tblCellMar>
            <w:top w:w="0" w:type="dxa"/>
            <w:bottom w:w="0" w:type="dxa"/>
          </w:tblCellMar>
        </w:tblPrEx>
        <w:tc>
          <w:tcPr>
            <w:tcW w:w="1125" w:type="dxa"/>
            <w:tcMar>
              <w:top w:w="80" w:type="dxa"/>
              <w:left w:w="60" w:type="dxa"/>
              <w:bottom w:w="80" w:type="dxa"/>
              <w:right w:w="60" w:type="dxa"/>
            </w:tcMar>
          </w:tcPr>
          <w:p w14:paraId="2F6CFB2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FY2025</w:t>
            </w:r>
          </w:p>
        </w:tc>
        <w:tc>
          <w:tcPr>
            <w:tcW w:w="1125" w:type="dxa"/>
            <w:tcMar>
              <w:top w:w="80" w:type="dxa"/>
              <w:left w:w="60" w:type="dxa"/>
              <w:bottom w:w="80" w:type="dxa"/>
              <w:right w:w="60" w:type="dxa"/>
            </w:tcMar>
          </w:tcPr>
          <w:p w14:paraId="02ECBD4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Nov 20, 2024</w:t>
            </w:r>
          </w:p>
        </w:tc>
        <w:tc>
          <w:tcPr>
            <w:tcW w:w="1125" w:type="dxa"/>
            <w:tcMar>
              <w:top w:w="80" w:type="dxa"/>
              <w:left w:w="60" w:type="dxa"/>
              <w:bottom w:w="80" w:type="dxa"/>
              <w:right w:w="60" w:type="dxa"/>
            </w:tcMar>
          </w:tcPr>
          <w:p w14:paraId="4F26F6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24BF404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29%</w:t>
            </w:r>
          </w:p>
        </w:tc>
        <w:tc>
          <w:tcPr>
            <w:tcW w:w="1125" w:type="dxa"/>
            <w:tcMar>
              <w:top w:w="80" w:type="dxa"/>
              <w:left w:w="60" w:type="dxa"/>
              <w:bottom w:w="80" w:type="dxa"/>
              <w:right w:w="60" w:type="dxa"/>
            </w:tcMar>
          </w:tcPr>
          <w:p w14:paraId="5812583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128%</w:t>
            </w:r>
          </w:p>
        </w:tc>
        <w:tc>
          <w:tcPr>
            <w:tcW w:w="1125" w:type="dxa"/>
            <w:tcMar>
              <w:top w:w="80" w:type="dxa"/>
              <w:left w:w="60" w:type="dxa"/>
              <w:bottom w:w="80" w:type="dxa"/>
              <w:right w:w="60" w:type="dxa"/>
            </w:tcMar>
          </w:tcPr>
          <w:p w14:paraId="52CED6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+55%</w:t>
            </w:r>
          </w:p>
        </w:tc>
        <w:tc>
          <w:tcPr>
            <w:tcW w:w="1125" w:type="dxa"/>
            <w:tcMar>
              <w:top w:w="80" w:type="dxa"/>
              <w:left w:w="60" w:type="dxa"/>
              <w:bottom w:w="80" w:type="dxa"/>
              <w:right w:w="60" w:type="dxa"/>
            </w:tcMar>
          </w:tcPr>
          <w:p w14:paraId="64105F81"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632CD21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 xml:space="preserve">"Operational rigor. AI product </w:t>
            </w:r>
            <w:proofErr w:type="gramStart"/>
            <w:r w:rsidRPr="0054773D">
              <w:rPr>
                <w:rFonts w:asciiTheme="minorHAnsi" w:eastAsia="Calibri" w:hAnsiTheme="minorHAnsi" w:cs="Calibri"/>
                <w:b/>
                <w:bCs/>
                <w:sz w:val="22"/>
                <w:szCs w:val="22"/>
              </w:rPr>
              <w:t>parity</w:t>
            </w:r>
            <w:proofErr w:type="gramEnd"/>
            <w:r w:rsidRPr="0054773D">
              <w:rPr>
                <w:rFonts w:asciiTheme="minorHAnsi" w:eastAsia="Calibri" w:hAnsiTheme="minorHAnsi" w:cs="Calibri"/>
                <w:b/>
                <w:bCs/>
                <w:sz w:val="22"/>
                <w:szCs w:val="22"/>
              </w:rPr>
              <w:t>. Same Q3 features as all FY24."</w:t>
            </w:r>
          </w:p>
        </w:tc>
      </w:tr>
      <w:tr w:rsidR="008C3663" w:rsidRPr="0054773D" w14:paraId="4C2C3C51" w14:textId="77777777">
        <w:tblPrEx>
          <w:tblCellMar>
            <w:top w:w="0" w:type="dxa"/>
            <w:bottom w:w="0" w:type="dxa"/>
          </w:tblCellMar>
        </w:tblPrEx>
        <w:tc>
          <w:tcPr>
            <w:tcW w:w="1125" w:type="dxa"/>
            <w:tcMar>
              <w:top w:w="80" w:type="dxa"/>
              <w:left w:w="60" w:type="dxa"/>
              <w:bottom w:w="80" w:type="dxa"/>
              <w:right w:w="60" w:type="dxa"/>
            </w:tcMar>
          </w:tcPr>
          <w:p w14:paraId="633CA7F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FY2025</w:t>
            </w:r>
          </w:p>
        </w:tc>
        <w:tc>
          <w:tcPr>
            <w:tcW w:w="1125" w:type="dxa"/>
            <w:tcMar>
              <w:top w:w="80" w:type="dxa"/>
              <w:left w:w="60" w:type="dxa"/>
              <w:bottom w:w="80" w:type="dxa"/>
              <w:right w:w="60" w:type="dxa"/>
            </w:tcMar>
          </w:tcPr>
          <w:p w14:paraId="2904ABB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Feb 26, 2025</w:t>
            </w:r>
          </w:p>
        </w:tc>
        <w:tc>
          <w:tcPr>
            <w:tcW w:w="1125" w:type="dxa"/>
            <w:tcMar>
              <w:top w:w="80" w:type="dxa"/>
              <w:left w:w="60" w:type="dxa"/>
              <w:bottom w:w="80" w:type="dxa"/>
              <w:right w:w="60" w:type="dxa"/>
            </w:tcMar>
          </w:tcPr>
          <w:p w14:paraId="333C3E0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2925903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28%</w:t>
            </w:r>
          </w:p>
        </w:tc>
        <w:tc>
          <w:tcPr>
            <w:tcW w:w="1125" w:type="dxa"/>
            <w:tcMar>
              <w:top w:w="80" w:type="dxa"/>
              <w:left w:w="60" w:type="dxa"/>
              <w:bottom w:w="80" w:type="dxa"/>
              <w:right w:w="60" w:type="dxa"/>
            </w:tcMar>
          </w:tcPr>
          <w:p w14:paraId="211AE58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126%</w:t>
            </w:r>
          </w:p>
        </w:tc>
        <w:tc>
          <w:tcPr>
            <w:tcW w:w="1125" w:type="dxa"/>
            <w:tcMar>
              <w:top w:w="80" w:type="dxa"/>
              <w:left w:w="60" w:type="dxa"/>
              <w:bottom w:w="80" w:type="dxa"/>
              <w:right w:w="60" w:type="dxa"/>
            </w:tcMar>
          </w:tcPr>
          <w:p w14:paraId="1FE51BF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+33%</w:t>
            </w:r>
          </w:p>
        </w:tc>
        <w:tc>
          <w:tcPr>
            <w:tcW w:w="1125" w:type="dxa"/>
            <w:tcMar>
              <w:top w:w="80" w:type="dxa"/>
              <w:left w:w="60" w:type="dxa"/>
              <w:bottom w:w="80" w:type="dxa"/>
              <w:right w:w="60" w:type="dxa"/>
            </w:tcMar>
          </w:tcPr>
          <w:p w14:paraId="336E2F4A"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251906F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"What a difference a year makes. Most consequential data/AI company."</w:t>
            </w:r>
          </w:p>
        </w:tc>
      </w:tr>
      <w:tr w:rsidR="008C3663" w:rsidRPr="0054773D" w14:paraId="5CE65FFA" w14:textId="77777777">
        <w:tblPrEx>
          <w:tblCellMar>
            <w:top w:w="0" w:type="dxa"/>
            <w:bottom w:w="0" w:type="dxa"/>
          </w:tblCellMar>
        </w:tblPrEx>
        <w:tc>
          <w:tcPr>
            <w:tcW w:w="1125" w:type="dxa"/>
            <w:tcMar>
              <w:top w:w="80" w:type="dxa"/>
              <w:left w:w="60" w:type="dxa"/>
              <w:bottom w:w="80" w:type="dxa"/>
              <w:right w:w="60" w:type="dxa"/>
            </w:tcMar>
          </w:tcPr>
          <w:p w14:paraId="5812D76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FY2026</w:t>
            </w:r>
          </w:p>
        </w:tc>
        <w:tc>
          <w:tcPr>
            <w:tcW w:w="1125" w:type="dxa"/>
            <w:tcMar>
              <w:top w:w="80" w:type="dxa"/>
              <w:left w:w="60" w:type="dxa"/>
              <w:bottom w:w="80" w:type="dxa"/>
              <w:right w:w="60" w:type="dxa"/>
            </w:tcMar>
          </w:tcPr>
          <w:p w14:paraId="65DF4EE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May 21, 2025</w:t>
            </w:r>
          </w:p>
        </w:tc>
        <w:tc>
          <w:tcPr>
            <w:tcW w:w="1125" w:type="dxa"/>
            <w:tcMar>
              <w:top w:w="80" w:type="dxa"/>
              <w:left w:w="60" w:type="dxa"/>
              <w:bottom w:w="80" w:type="dxa"/>
              <w:right w:w="60" w:type="dxa"/>
            </w:tcMar>
          </w:tcPr>
          <w:p w14:paraId="42E3F4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3E2B804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125" w:type="dxa"/>
            <w:tcMar>
              <w:top w:w="80" w:type="dxa"/>
              <w:left w:w="60" w:type="dxa"/>
              <w:bottom w:w="80" w:type="dxa"/>
              <w:right w:w="60" w:type="dxa"/>
            </w:tcMar>
          </w:tcPr>
          <w:p w14:paraId="25E3FBF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124%</w:t>
            </w:r>
          </w:p>
        </w:tc>
        <w:tc>
          <w:tcPr>
            <w:tcW w:w="1125" w:type="dxa"/>
            <w:tcMar>
              <w:top w:w="80" w:type="dxa"/>
              <w:left w:w="60" w:type="dxa"/>
              <w:bottom w:w="80" w:type="dxa"/>
              <w:right w:w="60" w:type="dxa"/>
            </w:tcMar>
          </w:tcPr>
          <w:p w14:paraId="36459E4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w:t>
            </w:r>
          </w:p>
        </w:tc>
        <w:tc>
          <w:tcPr>
            <w:tcW w:w="1125" w:type="dxa"/>
            <w:tcMar>
              <w:top w:w="80" w:type="dxa"/>
              <w:left w:w="60" w:type="dxa"/>
              <w:bottom w:w="80" w:type="dxa"/>
              <w:right w:w="60" w:type="dxa"/>
            </w:tcMar>
          </w:tcPr>
          <w:p w14:paraId="27D5CD15"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5029567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"Core stable. Observe integration. CEO transition equity grants </w:t>
            </w:r>
            <w:proofErr w:type="gramStart"/>
            <w:r w:rsidRPr="0054773D">
              <w:rPr>
                <w:rFonts w:asciiTheme="minorHAnsi" w:eastAsia="Calibri" w:hAnsiTheme="minorHAnsi" w:cs="Calibri"/>
                <w:sz w:val="22"/>
                <w:szCs w:val="22"/>
              </w:rPr>
              <w:t>spike</w:t>
            </w:r>
            <w:proofErr w:type="gramEnd"/>
            <w:r w:rsidRPr="0054773D">
              <w:rPr>
                <w:rFonts w:asciiTheme="minorHAnsi" w:eastAsia="Calibri" w:hAnsiTheme="minorHAnsi" w:cs="Calibri"/>
                <w:sz w:val="22"/>
                <w:szCs w:val="22"/>
              </w:rPr>
              <w:t>."</w:t>
            </w:r>
          </w:p>
        </w:tc>
      </w:tr>
      <w:tr w:rsidR="008C3663" w:rsidRPr="0054773D" w14:paraId="687C1378" w14:textId="77777777">
        <w:tblPrEx>
          <w:tblCellMar>
            <w:top w:w="0" w:type="dxa"/>
            <w:bottom w:w="0" w:type="dxa"/>
          </w:tblCellMar>
        </w:tblPrEx>
        <w:tc>
          <w:tcPr>
            <w:tcW w:w="1125" w:type="dxa"/>
            <w:tcMar>
              <w:top w:w="80" w:type="dxa"/>
              <w:left w:w="60" w:type="dxa"/>
              <w:bottom w:w="80" w:type="dxa"/>
              <w:right w:w="60" w:type="dxa"/>
            </w:tcMar>
          </w:tcPr>
          <w:p w14:paraId="0CFCF0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Q2 FY2026</w:t>
            </w:r>
          </w:p>
        </w:tc>
        <w:tc>
          <w:tcPr>
            <w:tcW w:w="1125" w:type="dxa"/>
            <w:tcMar>
              <w:top w:w="80" w:type="dxa"/>
              <w:left w:w="60" w:type="dxa"/>
              <w:bottom w:w="80" w:type="dxa"/>
              <w:right w:w="60" w:type="dxa"/>
            </w:tcMar>
          </w:tcPr>
          <w:p w14:paraId="5EAC19E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Aug 27, 2025</w:t>
            </w:r>
          </w:p>
        </w:tc>
        <w:tc>
          <w:tcPr>
            <w:tcW w:w="1125" w:type="dxa"/>
            <w:tcMar>
              <w:top w:w="80" w:type="dxa"/>
              <w:left w:w="60" w:type="dxa"/>
              <w:bottom w:w="80" w:type="dxa"/>
              <w:right w:w="60" w:type="dxa"/>
            </w:tcMar>
          </w:tcPr>
          <w:p w14:paraId="0B69FF2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7C6DF4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125" w:type="dxa"/>
            <w:tcMar>
              <w:top w:w="80" w:type="dxa"/>
              <w:left w:w="60" w:type="dxa"/>
              <w:bottom w:w="80" w:type="dxa"/>
              <w:right w:w="60" w:type="dxa"/>
            </w:tcMar>
          </w:tcPr>
          <w:p w14:paraId="214C85D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125%</w:t>
            </w:r>
          </w:p>
        </w:tc>
        <w:tc>
          <w:tcPr>
            <w:tcW w:w="1125" w:type="dxa"/>
            <w:tcMar>
              <w:top w:w="80" w:type="dxa"/>
              <w:left w:w="60" w:type="dxa"/>
              <w:bottom w:w="80" w:type="dxa"/>
              <w:right w:w="60" w:type="dxa"/>
            </w:tcMar>
          </w:tcPr>
          <w:p w14:paraId="0FB76C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+33%</w:t>
            </w:r>
          </w:p>
        </w:tc>
        <w:tc>
          <w:tcPr>
            <w:tcW w:w="1125" w:type="dxa"/>
            <w:tcMar>
              <w:top w:w="80" w:type="dxa"/>
              <w:left w:w="60" w:type="dxa"/>
              <w:bottom w:w="80" w:type="dxa"/>
              <w:right w:w="60" w:type="dxa"/>
            </w:tcMar>
          </w:tcPr>
          <w:p w14:paraId="0AC01F8E"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0787315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"NRR </w:t>
            </w:r>
            <w:proofErr w:type="spellStart"/>
            <w:r w:rsidRPr="0054773D">
              <w:rPr>
                <w:rFonts w:asciiTheme="minorHAnsi" w:eastAsia="Calibri" w:hAnsiTheme="minorHAnsi" w:cs="Calibri"/>
                <w:sz w:val="22"/>
                <w:szCs w:val="22"/>
              </w:rPr>
              <w:t>stabilised</w:t>
            </w:r>
            <w:proofErr w:type="spellEnd"/>
            <w:r w:rsidRPr="0054773D">
              <w:rPr>
                <w:rFonts w:asciiTheme="minorHAnsi" w:eastAsia="Calibri" w:hAnsiTheme="minorHAnsi" w:cs="Calibri"/>
                <w:sz w:val="22"/>
                <w:szCs w:val="22"/>
              </w:rPr>
              <w:t>. RPO acceleration. AI workload ramp visible."</w:t>
            </w:r>
          </w:p>
        </w:tc>
      </w:tr>
      <w:tr w:rsidR="008C3663" w:rsidRPr="0054773D" w14:paraId="0A98348A" w14:textId="77777777">
        <w:tblPrEx>
          <w:tblCellMar>
            <w:top w:w="0" w:type="dxa"/>
            <w:bottom w:w="0" w:type="dxa"/>
          </w:tblCellMar>
        </w:tblPrEx>
        <w:tc>
          <w:tcPr>
            <w:tcW w:w="1125" w:type="dxa"/>
            <w:tcMar>
              <w:top w:w="80" w:type="dxa"/>
              <w:left w:w="60" w:type="dxa"/>
              <w:bottom w:w="80" w:type="dxa"/>
              <w:right w:w="60" w:type="dxa"/>
            </w:tcMar>
          </w:tcPr>
          <w:p w14:paraId="7B03C60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FY2026</w:t>
            </w:r>
          </w:p>
        </w:tc>
        <w:tc>
          <w:tcPr>
            <w:tcW w:w="1125" w:type="dxa"/>
            <w:tcMar>
              <w:top w:w="80" w:type="dxa"/>
              <w:left w:w="60" w:type="dxa"/>
              <w:bottom w:w="80" w:type="dxa"/>
              <w:right w:w="60" w:type="dxa"/>
            </w:tcMar>
          </w:tcPr>
          <w:p w14:paraId="5AD0AF7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Dec 3, 2025</w:t>
            </w:r>
          </w:p>
        </w:tc>
        <w:tc>
          <w:tcPr>
            <w:tcW w:w="1125" w:type="dxa"/>
            <w:tcMar>
              <w:top w:w="80" w:type="dxa"/>
              <w:left w:w="60" w:type="dxa"/>
              <w:bottom w:w="80" w:type="dxa"/>
              <w:right w:w="60" w:type="dxa"/>
            </w:tcMar>
          </w:tcPr>
          <w:p w14:paraId="12E7652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52217B7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125" w:type="dxa"/>
            <w:tcMar>
              <w:top w:w="80" w:type="dxa"/>
              <w:left w:w="60" w:type="dxa"/>
              <w:bottom w:w="80" w:type="dxa"/>
              <w:right w:w="60" w:type="dxa"/>
            </w:tcMar>
          </w:tcPr>
          <w:p w14:paraId="698A515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125%</w:t>
            </w:r>
          </w:p>
        </w:tc>
        <w:tc>
          <w:tcPr>
            <w:tcW w:w="1125" w:type="dxa"/>
            <w:tcMar>
              <w:top w:w="80" w:type="dxa"/>
              <w:left w:w="60" w:type="dxa"/>
              <w:bottom w:w="80" w:type="dxa"/>
              <w:right w:w="60" w:type="dxa"/>
            </w:tcMar>
          </w:tcPr>
          <w:p w14:paraId="7A5F003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+37%</w:t>
            </w:r>
          </w:p>
        </w:tc>
        <w:tc>
          <w:tcPr>
            <w:tcW w:w="1125" w:type="dxa"/>
            <w:tcMar>
              <w:top w:w="80" w:type="dxa"/>
              <w:left w:w="60" w:type="dxa"/>
              <w:bottom w:w="80" w:type="dxa"/>
              <w:right w:w="60" w:type="dxa"/>
            </w:tcMar>
          </w:tcPr>
          <w:p w14:paraId="29976198"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2F87DF8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"Three consecutive 30% quarters. RPO breakout. AI demand structural."</w:t>
            </w:r>
          </w:p>
        </w:tc>
      </w:tr>
      <w:tr w:rsidR="008C3663" w:rsidRPr="0054773D" w14:paraId="75136FFB" w14:textId="77777777">
        <w:tblPrEx>
          <w:tblCellMar>
            <w:top w:w="0" w:type="dxa"/>
            <w:bottom w:w="0" w:type="dxa"/>
          </w:tblCellMar>
        </w:tblPrEx>
        <w:tc>
          <w:tcPr>
            <w:tcW w:w="1125" w:type="dxa"/>
            <w:tcMar>
              <w:top w:w="80" w:type="dxa"/>
              <w:left w:w="60" w:type="dxa"/>
              <w:bottom w:w="80" w:type="dxa"/>
              <w:right w:w="60" w:type="dxa"/>
            </w:tcMar>
          </w:tcPr>
          <w:p w14:paraId="0C243F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w:t>
            </w:r>
          </w:p>
        </w:tc>
        <w:tc>
          <w:tcPr>
            <w:tcW w:w="1125" w:type="dxa"/>
            <w:tcMar>
              <w:top w:w="80" w:type="dxa"/>
              <w:left w:w="60" w:type="dxa"/>
              <w:bottom w:w="80" w:type="dxa"/>
              <w:right w:w="60" w:type="dxa"/>
            </w:tcMar>
          </w:tcPr>
          <w:p w14:paraId="65A38DF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Feb 25, 2026</w:t>
            </w:r>
          </w:p>
        </w:tc>
        <w:tc>
          <w:tcPr>
            <w:tcW w:w="1125" w:type="dxa"/>
            <w:tcMar>
              <w:top w:w="80" w:type="dxa"/>
              <w:left w:w="60" w:type="dxa"/>
              <w:bottom w:w="80" w:type="dxa"/>
              <w:right w:w="60" w:type="dxa"/>
            </w:tcMar>
          </w:tcPr>
          <w:p w14:paraId="4E89755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w:t>
            </w:r>
          </w:p>
        </w:tc>
        <w:tc>
          <w:tcPr>
            <w:tcW w:w="1125" w:type="dxa"/>
            <w:tcMar>
              <w:top w:w="80" w:type="dxa"/>
              <w:left w:w="60" w:type="dxa"/>
              <w:bottom w:w="80" w:type="dxa"/>
              <w:right w:w="60" w:type="dxa"/>
            </w:tcMar>
          </w:tcPr>
          <w:p w14:paraId="0A66C70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30%</w:t>
            </w:r>
          </w:p>
        </w:tc>
        <w:tc>
          <w:tcPr>
            <w:tcW w:w="1125" w:type="dxa"/>
            <w:tcMar>
              <w:top w:w="80" w:type="dxa"/>
              <w:left w:w="60" w:type="dxa"/>
              <w:bottom w:w="80" w:type="dxa"/>
              <w:right w:w="60" w:type="dxa"/>
            </w:tcMar>
          </w:tcPr>
          <w:p w14:paraId="23EDEA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125%</w:t>
            </w:r>
          </w:p>
        </w:tc>
        <w:tc>
          <w:tcPr>
            <w:tcW w:w="1125" w:type="dxa"/>
            <w:tcMar>
              <w:top w:w="80" w:type="dxa"/>
              <w:left w:w="60" w:type="dxa"/>
              <w:bottom w:w="80" w:type="dxa"/>
              <w:right w:w="60" w:type="dxa"/>
            </w:tcMar>
          </w:tcPr>
          <w:p w14:paraId="7955881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+42%</w:t>
            </w:r>
          </w:p>
        </w:tc>
        <w:tc>
          <w:tcPr>
            <w:tcW w:w="1125" w:type="dxa"/>
            <w:tcMar>
              <w:top w:w="80" w:type="dxa"/>
              <w:left w:w="60" w:type="dxa"/>
              <w:bottom w:w="80" w:type="dxa"/>
              <w:right w:w="60" w:type="dxa"/>
            </w:tcMar>
          </w:tcPr>
          <w:p w14:paraId="615307D0"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p>
        </w:tc>
        <w:tc>
          <w:tcPr>
            <w:tcW w:w="1125" w:type="dxa"/>
            <w:tcMar>
              <w:top w:w="80" w:type="dxa"/>
              <w:left w:w="60" w:type="dxa"/>
              <w:bottom w:w="80" w:type="dxa"/>
              <w:right w:w="60" w:type="dxa"/>
            </w:tcMar>
          </w:tcPr>
          <w:p w14:paraId="495FA39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"AI Data Cloud at center of enterprise AI revolution. $400M+ deal."</w:t>
            </w:r>
          </w:p>
        </w:tc>
      </w:tr>
    </w:tbl>
    <w:p w14:paraId="05BBDCC2" w14:textId="77777777" w:rsidR="008C3663" w:rsidRPr="0054773D" w:rsidRDefault="008C3663">
      <w:pPr>
        <w:rPr>
          <w:rFonts w:asciiTheme="minorHAnsi" w:hAnsiTheme="minorHAnsi"/>
        </w:rPr>
      </w:pPr>
    </w:p>
    <w:p w14:paraId="1310B9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¹ Q4 FY2024: Both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(departing) and Ramaswamy (incoming) spoke — unique dual-voice quarter.</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79"/>
        <w:gridCol w:w="1776"/>
        <w:gridCol w:w="1788"/>
        <w:gridCol w:w="1781"/>
        <w:gridCol w:w="1876"/>
      </w:tblGrid>
      <w:tr w:rsidR="008C3663" w:rsidRPr="0054773D" w14:paraId="071338D5"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03ACE22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*Tone Score: </w:t>
            </w: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 Very Bullish</w:t>
            </w:r>
          </w:p>
        </w:tc>
        <w:tc>
          <w:tcPr>
            <w:tcW w:w="1800" w:type="dxa"/>
            <w:shd w:val="clear" w:color="auto" w:fill="D5E8F0"/>
            <w:tcMar>
              <w:top w:w="80" w:type="dxa"/>
              <w:left w:w="60" w:type="dxa"/>
              <w:bottom w:w="80" w:type="dxa"/>
              <w:right w:w="60" w:type="dxa"/>
            </w:tcMar>
          </w:tcPr>
          <w:p w14:paraId="1A6B9A4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 Bullish+</w:t>
            </w:r>
          </w:p>
        </w:tc>
        <w:tc>
          <w:tcPr>
            <w:tcW w:w="1800" w:type="dxa"/>
            <w:shd w:val="clear" w:color="auto" w:fill="D5E8F0"/>
            <w:tcMar>
              <w:top w:w="80" w:type="dxa"/>
              <w:left w:w="60" w:type="dxa"/>
              <w:bottom w:w="80" w:type="dxa"/>
              <w:right w:w="60" w:type="dxa"/>
            </w:tcMar>
          </w:tcPr>
          <w:p w14:paraId="2D0B4A0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 Constructive</w:t>
            </w:r>
          </w:p>
        </w:tc>
        <w:tc>
          <w:tcPr>
            <w:tcW w:w="1800" w:type="dxa"/>
            <w:shd w:val="clear" w:color="auto" w:fill="D5E8F0"/>
            <w:tcMar>
              <w:top w:w="80" w:type="dxa"/>
              <w:left w:w="60" w:type="dxa"/>
              <w:bottom w:w="80" w:type="dxa"/>
              <w:right w:w="60" w:type="dxa"/>
            </w:tcMar>
          </w:tcPr>
          <w:p w14:paraId="2524928A"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 Cautious-Bullish</w:t>
            </w:r>
          </w:p>
        </w:tc>
        <w:tc>
          <w:tcPr>
            <w:tcW w:w="1800" w:type="dxa"/>
            <w:shd w:val="clear" w:color="auto" w:fill="D5E8F0"/>
            <w:tcMar>
              <w:top w:w="80" w:type="dxa"/>
              <w:left w:w="60" w:type="dxa"/>
              <w:bottom w:w="80" w:type="dxa"/>
              <w:right w:w="60" w:type="dxa"/>
            </w:tcMar>
          </w:tcPr>
          <w:p w14:paraId="07168C5B"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 Neutral/Cautious*</w:t>
            </w:r>
          </w:p>
        </w:tc>
      </w:tr>
    </w:tbl>
    <w:p w14:paraId="0777F895" w14:textId="77777777" w:rsidR="008C3663" w:rsidRPr="0054773D" w:rsidRDefault="008C3663">
      <w:pPr>
        <w:rPr>
          <w:rFonts w:asciiTheme="minorHAnsi" w:hAnsiTheme="minorHAnsi"/>
        </w:rPr>
      </w:pPr>
    </w:p>
    <w:p w14:paraId="20881E42" w14:textId="77777777" w:rsidR="008C3663" w:rsidRPr="0054773D" w:rsidRDefault="008C3663">
      <w:pPr>
        <w:rPr>
          <w:rFonts w:asciiTheme="minorHAnsi" w:hAnsiTheme="minorHAnsi"/>
        </w:rPr>
      </w:pPr>
    </w:p>
    <w:p w14:paraId="20FD914F" w14:textId="77777777" w:rsidR="008C3663" w:rsidRPr="0054773D" w:rsidRDefault="008C3663">
      <w:pPr>
        <w:pageBreakBefore/>
        <w:rPr>
          <w:rFonts w:asciiTheme="minorHAnsi" w:hAnsiTheme="minorHAnsi"/>
        </w:rPr>
      </w:pPr>
    </w:p>
    <w:p w14:paraId="3ABC5A8B" w14:textId="77777777" w:rsidR="008C3663" w:rsidRPr="0054773D" w:rsidRDefault="00000000">
      <w:pPr>
        <w:pStyle w:val="Heading2"/>
        <w:spacing w:after="200" w:line="360" w:lineRule="auto"/>
        <w:rPr>
          <w:rFonts w:asciiTheme="minorHAnsi" w:hAnsiTheme="minorHAnsi"/>
        </w:rPr>
      </w:pPr>
      <w:bookmarkStart w:id="59" w:name="_Toc225936126"/>
      <w:r w:rsidRPr="0054773D">
        <w:rPr>
          <w:rFonts w:asciiTheme="minorHAnsi" w:eastAsia="Calibri" w:hAnsiTheme="minorHAnsi" w:cs="Calibri"/>
          <w:b/>
          <w:bCs/>
          <w:color w:val="006D6D"/>
          <w:sz w:val="28"/>
          <w:szCs w:val="28"/>
        </w:rPr>
        <w:t>A.2 — Era Analysis</w:t>
      </w:r>
      <w:bookmarkEnd w:id="59"/>
    </w:p>
    <w:p w14:paraId="66EA4DFA" w14:textId="77777777" w:rsidR="008C3663" w:rsidRPr="0054773D" w:rsidRDefault="008C3663">
      <w:pPr>
        <w:rPr>
          <w:rFonts w:asciiTheme="minorHAnsi" w:hAnsiTheme="minorHAnsi"/>
        </w:rPr>
      </w:pPr>
    </w:p>
    <w:p w14:paraId="45BE5499" w14:textId="77777777" w:rsidR="008C3663" w:rsidRPr="0054773D" w:rsidRDefault="00000000">
      <w:pPr>
        <w:pStyle w:val="Heading3"/>
        <w:spacing w:after="180" w:line="320" w:lineRule="auto"/>
        <w:rPr>
          <w:rFonts w:asciiTheme="minorHAnsi" w:hAnsiTheme="minorHAnsi"/>
        </w:rPr>
      </w:pPr>
      <w:bookmarkStart w:id="60" w:name="_Toc225936127"/>
      <w:r w:rsidRPr="0054773D">
        <w:rPr>
          <w:rFonts w:asciiTheme="minorHAnsi" w:eastAsia="Calibri" w:hAnsiTheme="minorHAnsi" w:cs="Calibri"/>
          <w:b/>
          <w:bCs/>
          <w:color w:val="006D6D"/>
        </w:rPr>
        <w:t>Era 1 — The Hypergrowth Era (Q4 FY2022 – Q2 FY2023)</w:t>
      </w:r>
      <w:bookmarkEnd w:id="60"/>
    </w:p>
    <w:p w14:paraId="31C05730"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70CE6ACD"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3ADD8B9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CEO:</w:t>
            </w:r>
            <w:r w:rsidRPr="0054773D">
              <w:rPr>
                <w:rFonts w:asciiTheme="minorHAnsi" w:eastAsia="Calibri" w:hAnsiTheme="minorHAnsi" w:cs="Calibri"/>
                <w:sz w:val="22"/>
                <w:szCs w:val="22"/>
              </w:rPr>
              <w:t xml:space="preserve"> Frank Slootman</w:t>
            </w:r>
          </w:p>
        </w:tc>
        <w:tc>
          <w:tcPr>
            <w:tcW w:w="3000" w:type="dxa"/>
            <w:shd w:val="clear" w:color="auto" w:fill="D5E8F0"/>
            <w:tcMar>
              <w:top w:w="80" w:type="dxa"/>
              <w:left w:w="60" w:type="dxa"/>
              <w:bottom w:w="80" w:type="dxa"/>
              <w:right w:w="60" w:type="dxa"/>
            </w:tcMar>
          </w:tcPr>
          <w:p w14:paraId="6041718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Growth:</w:t>
            </w:r>
            <w:r w:rsidRPr="0054773D">
              <w:rPr>
                <w:rFonts w:asciiTheme="minorHAnsi" w:eastAsia="Calibri" w:hAnsiTheme="minorHAnsi" w:cs="Calibri"/>
                <w:sz w:val="22"/>
                <w:szCs w:val="22"/>
              </w:rPr>
              <w:t xml:space="preserve"> 83–106%</w:t>
            </w:r>
          </w:p>
        </w:tc>
        <w:tc>
          <w:tcPr>
            <w:tcW w:w="3000" w:type="dxa"/>
            <w:shd w:val="clear" w:color="auto" w:fill="D5E8F0"/>
            <w:tcMar>
              <w:top w:w="80" w:type="dxa"/>
              <w:left w:w="60" w:type="dxa"/>
              <w:bottom w:w="80" w:type="dxa"/>
              <w:right w:w="60" w:type="dxa"/>
            </w:tcMar>
          </w:tcPr>
          <w:p w14:paraId="49AC448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NRR:</w:t>
            </w:r>
            <w:r w:rsidRPr="0054773D">
              <w:rPr>
                <w:rFonts w:asciiTheme="minorHAnsi" w:eastAsia="Calibri" w:hAnsiTheme="minorHAnsi" w:cs="Calibri"/>
                <w:sz w:val="22"/>
                <w:szCs w:val="22"/>
              </w:rPr>
              <w:t xml:space="preserve"> 165–178%</w:t>
            </w:r>
          </w:p>
        </w:tc>
      </w:tr>
    </w:tbl>
    <w:p w14:paraId="39E4204D" w14:textId="77777777" w:rsidR="008C3663" w:rsidRPr="0054773D" w:rsidRDefault="008C3663">
      <w:pPr>
        <w:rPr>
          <w:rFonts w:asciiTheme="minorHAnsi" w:hAnsiTheme="minorHAnsi"/>
        </w:rPr>
      </w:pPr>
    </w:p>
    <w:p w14:paraId="7FB7FE1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Tone:</w:t>
      </w:r>
      <w:r w:rsidRPr="0054773D">
        <w:rPr>
          <w:rFonts w:asciiTheme="minorHAnsi" w:eastAsia="Calibri" w:hAnsiTheme="minorHAnsi" w:cs="Calibri"/>
          <w:sz w:val="22"/>
          <w:szCs w:val="22"/>
        </w:rPr>
        <w:t xml:space="preserve"> Maximally bullish and unapologetically </w:t>
      </w:r>
      <w:proofErr w:type="gramStart"/>
      <w:r w:rsidRPr="0054773D">
        <w:rPr>
          <w:rFonts w:asciiTheme="minorHAnsi" w:eastAsia="Calibri" w:hAnsiTheme="minorHAnsi" w:cs="Calibri"/>
          <w:sz w:val="22"/>
          <w:szCs w:val="22"/>
        </w:rPr>
        <w:t>growth-focused</w:t>
      </w:r>
      <w:proofErr w:type="gramEnd"/>
      <w:r w:rsidRPr="0054773D">
        <w:rPr>
          <w:rFonts w:asciiTheme="minorHAnsi" w:eastAsia="Calibri" w:hAnsiTheme="minorHAnsi" w:cs="Calibri"/>
          <w:sz w:val="22"/>
          <w:szCs w:val="22"/>
        </w:rPr>
        <w:t xml:space="preserve">. </w:t>
      </w:r>
      <w:proofErr w:type="spellStart"/>
      <w:r w:rsidRPr="0054773D">
        <w:rPr>
          <w:rFonts w:asciiTheme="minorHAnsi" w:eastAsia="Calibri" w:hAnsiTheme="minorHAnsi" w:cs="Calibri"/>
          <w:sz w:val="22"/>
          <w:szCs w:val="22"/>
        </w:rPr>
        <w:t>Slootman's</w:t>
      </w:r>
      <w:proofErr w:type="spellEnd"/>
      <w:r w:rsidRPr="0054773D">
        <w:rPr>
          <w:rFonts w:asciiTheme="minorHAnsi" w:eastAsia="Calibri" w:hAnsiTheme="minorHAnsi" w:cs="Calibri"/>
          <w:sz w:val="22"/>
          <w:szCs w:val="22"/>
        </w:rPr>
        <w:t xml:space="preserve"> language in Q4 FY2022 is declarative and metric-dense: </w:t>
      </w:r>
      <w:r w:rsidRPr="0054773D">
        <w:rPr>
          <w:rFonts w:asciiTheme="minorHAnsi" w:eastAsia="Calibri" w:hAnsiTheme="minorHAnsi" w:cs="Calibri"/>
          <w:i/>
          <w:iCs/>
          <w:sz w:val="22"/>
          <w:szCs w:val="22"/>
        </w:rPr>
        <w:t>"product revenue surpassed $1.1 billion for the full year, growing 106%... NRR reached 178%... Q4 was our strongest bookings quarter-to-date."</w:t>
      </w:r>
      <w:r w:rsidRPr="0054773D">
        <w:rPr>
          <w:rFonts w:asciiTheme="minorHAnsi" w:eastAsia="Calibri" w:hAnsiTheme="minorHAnsi" w:cs="Calibri"/>
          <w:sz w:val="22"/>
          <w:szCs w:val="22"/>
        </w:rPr>
        <w:t xml:space="preserve"> No hedging language. Customer win count (Fortune 500, Global 2000 additions) prominently disclosed each quarter. The $10B FY2029 revenue target introduced and repeated with confidence.</w:t>
      </w:r>
    </w:p>
    <w:p w14:paraId="509C9E1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Management posture:</w:t>
      </w:r>
      <w:r w:rsidRPr="0054773D">
        <w:rPr>
          <w:rFonts w:asciiTheme="minorHAnsi" w:eastAsia="Calibri" w:hAnsiTheme="minorHAnsi" w:cs="Calibri"/>
          <w:sz w:val="22"/>
          <w:szCs w:val="22"/>
        </w:rPr>
        <w:t xml:space="preserve"> Offensive.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frames Snowflake as winning a structural, inevitable market. Language of </w:t>
      </w:r>
      <w:r w:rsidRPr="0054773D">
        <w:rPr>
          <w:rFonts w:asciiTheme="minorHAnsi" w:eastAsia="Calibri" w:hAnsiTheme="minorHAnsi" w:cs="Calibri"/>
          <w:i/>
          <w:iCs/>
          <w:sz w:val="22"/>
          <w:szCs w:val="22"/>
        </w:rPr>
        <w:t>"data cloud"</w:t>
      </w:r>
      <w:r w:rsidRPr="0054773D">
        <w:rPr>
          <w:rFonts w:asciiTheme="minorHAnsi" w:eastAsia="Calibri" w:hAnsiTheme="minorHAnsi" w:cs="Calibri"/>
          <w:sz w:val="22"/>
          <w:szCs w:val="22"/>
        </w:rPr>
        <w:t xml:space="preserve">, </w:t>
      </w:r>
      <w:r w:rsidRPr="0054773D">
        <w:rPr>
          <w:rFonts w:asciiTheme="minorHAnsi" w:eastAsia="Calibri" w:hAnsiTheme="minorHAnsi" w:cs="Calibri"/>
          <w:i/>
          <w:iCs/>
          <w:sz w:val="22"/>
          <w:szCs w:val="22"/>
        </w:rPr>
        <w:t>"data networking"</w:t>
      </w:r>
      <w:r w:rsidRPr="0054773D">
        <w:rPr>
          <w:rFonts w:asciiTheme="minorHAnsi" w:eastAsia="Calibri" w:hAnsiTheme="minorHAnsi" w:cs="Calibri"/>
          <w:sz w:val="22"/>
          <w:szCs w:val="22"/>
        </w:rPr>
        <w:t xml:space="preserve">, </w:t>
      </w:r>
      <w:r w:rsidRPr="0054773D">
        <w:rPr>
          <w:rFonts w:asciiTheme="minorHAnsi" w:eastAsia="Calibri" w:hAnsiTheme="minorHAnsi" w:cs="Calibri"/>
          <w:i/>
          <w:iCs/>
          <w:sz w:val="22"/>
          <w:szCs w:val="22"/>
        </w:rPr>
        <w:t xml:space="preserve">"stable </w:t>
      </w:r>
      <w:proofErr w:type="gramStart"/>
      <w:r w:rsidRPr="0054773D">
        <w:rPr>
          <w:rFonts w:asciiTheme="minorHAnsi" w:eastAsia="Calibri" w:hAnsiTheme="minorHAnsi" w:cs="Calibri"/>
          <w:i/>
          <w:iCs/>
          <w:sz w:val="22"/>
          <w:szCs w:val="22"/>
        </w:rPr>
        <w:t>edges"</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unique KPIs used only in this era. Heavy emphasis on platform breadth.</w:t>
      </w:r>
    </w:p>
    <w:p w14:paraId="2368ABA6"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Guidance pattern:</w:t>
      </w:r>
      <w:r w:rsidRPr="0054773D">
        <w:rPr>
          <w:rFonts w:asciiTheme="minorHAnsi" w:eastAsia="Calibri" w:hAnsiTheme="minorHAnsi" w:cs="Calibri"/>
          <w:sz w:val="22"/>
          <w:szCs w:val="22"/>
        </w:rPr>
        <w:t xml:space="preserve"> Conservative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beat. This era established the beat-and-raise pattern that instilled significant goodwill with buy-side investors.</w:t>
      </w:r>
    </w:p>
    <w:p w14:paraId="018DBEFF" w14:textId="77777777" w:rsidR="008C3663" w:rsidRPr="0054773D" w:rsidRDefault="008C3663">
      <w:pPr>
        <w:rPr>
          <w:rFonts w:asciiTheme="minorHAnsi" w:hAnsiTheme="minorHAnsi"/>
        </w:rPr>
      </w:pPr>
    </w:p>
    <w:p w14:paraId="35E4FF40" w14:textId="77777777" w:rsidR="008C3663" w:rsidRPr="0054773D" w:rsidRDefault="00000000">
      <w:pPr>
        <w:pStyle w:val="Heading3"/>
        <w:spacing w:after="180" w:line="320" w:lineRule="auto"/>
        <w:rPr>
          <w:rFonts w:asciiTheme="minorHAnsi" w:hAnsiTheme="minorHAnsi"/>
        </w:rPr>
      </w:pPr>
      <w:bookmarkStart w:id="61" w:name="_Toc225936128"/>
      <w:r w:rsidRPr="0054773D">
        <w:rPr>
          <w:rFonts w:asciiTheme="minorHAnsi" w:eastAsia="Calibri" w:hAnsiTheme="minorHAnsi" w:cs="Calibri"/>
          <w:b/>
          <w:bCs/>
          <w:color w:val="006D6D"/>
        </w:rPr>
        <w:t>Era 2 — The Deceleration and Cost Optimization Era (Q3 FY2023 – Q3 FY2024)</w:t>
      </w:r>
      <w:bookmarkEnd w:id="61"/>
    </w:p>
    <w:p w14:paraId="2D210016"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0CA645FB"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660D160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CEO:</w:t>
            </w:r>
            <w:r w:rsidRPr="0054773D">
              <w:rPr>
                <w:rFonts w:asciiTheme="minorHAnsi" w:eastAsia="Calibri" w:hAnsiTheme="minorHAnsi" w:cs="Calibri"/>
                <w:sz w:val="22"/>
                <w:szCs w:val="22"/>
              </w:rPr>
              <w:t xml:space="preserve"> Frank Slootman</w:t>
            </w:r>
          </w:p>
        </w:tc>
        <w:tc>
          <w:tcPr>
            <w:tcW w:w="3000" w:type="dxa"/>
            <w:shd w:val="clear" w:color="auto" w:fill="D5E8F0"/>
            <w:tcMar>
              <w:top w:w="80" w:type="dxa"/>
              <w:left w:w="60" w:type="dxa"/>
              <w:bottom w:w="80" w:type="dxa"/>
              <w:right w:w="60" w:type="dxa"/>
            </w:tcMar>
          </w:tcPr>
          <w:p w14:paraId="1F12A95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Growth:</w:t>
            </w:r>
            <w:r w:rsidRPr="0054773D">
              <w:rPr>
                <w:rFonts w:asciiTheme="minorHAnsi" w:eastAsia="Calibri" w:hAnsiTheme="minorHAnsi" w:cs="Calibri"/>
                <w:sz w:val="22"/>
                <w:szCs w:val="22"/>
              </w:rPr>
              <w:t xml:space="preserve"> 34–67%</w:t>
            </w:r>
          </w:p>
        </w:tc>
        <w:tc>
          <w:tcPr>
            <w:tcW w:w="3000" w:type="dxa"/>
            <w:shd w:val="clear" w:color="auto" w:fill="D5E8F0"/>
            <w:tcMar>
              <w:top w:w="80" w:type="dxa"/>
              <w:left w:w="60" w:type="dxa"/>
              <w:bottom w:w="80" w:type="dxa"/>
              <w:right w:w="60" w:type="dxa"/>
            </w:tcMar>
          </w:tcPr>
          <w:p w14:paraId="29F73B2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NRR:</w:t>
            </w:r>
            <w:r w:rsidRPr="0054773D">
              <w:rPr>
                <w:rFonts w:asciiTheme="minorHAnsi" w:eastAsia="Calibri" w:hAnsiTheme="minorHAnsi" w:cs="Calibri"/>
                <w:sz w:val="22"/>
                <w:szCs w:val="22"/>
              </w:rPr>
              <w:t xml:space="preserve"> 131–165%</w:t>
            </w:r>
          </w:p>
        </w:tc>
      </w:tr>
    </w:tbl>
    <w:p w14:paraId="61D761BC" w14:textId="77777777" w:rsidR="008C3663" w:rsidRPr="0054773D" w:rsidRDefault="008C3663">
      <w:pPr>
        <w:rPr>
          <w:rFonts w:asciiTheme="minorHAnsi" w:hAnsiTheme="minorHAnsi"/>
        </w:rPr>
      </w:pPr>
    </w:p>
    <w:p w14:paraId="1ECD41F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Tone:</w:t>
      </w:r>
      <w:r w:rsidRPr="0054773D">
        <w:rPr>
          <w:rFonts w:asciiTheme="minorHAnsi" w:eastAsia="Calibri" w:hAnsiTheme="minorHAnsi" w:cs="Calibri"/>
          <w:sz w:val="22"/>
          <w:szCs w:val="22"/>
        </w:rPr>
        <w:t xml:space="preserve"> Progressive softening. Q4 FY2023 marks the first explicit acknowledgment of demand-side weakness: </w:t>
      </w:r>
      <w:r w:rsidRPr="0054773D">
        <w:rPr>
          <w:rFonts w:asciiTheme="minorHAnsi" w:eastAsia="Calibri" w:hAnsiTheme="minorHAnsi" w:cs="Calibri"/>
          <w:i/>
          <w:iCs/>
          <w:sz w:val="22"/>
          <w:szCs w:val="22"/>
        </w:rPr>
        <w:t>"bookings reticence with certain customer segments… preferring a cautious short-term stance versus larger, longer-term contract expansions."</w:t>
      </w:r>
      <w:r w:rsidRPr="0054773D">
        <w:rPr>
          <w:rFonts w:asciiTheme="minorHAnsi" w:eastAsia="Calibri" w:hAnsiTheme="minorHAnsi" w:cs="Calibri"/>
          <w:sz w:val="22"/>
          <w:szCs w:val="22"/>
        </w:rPr>
        <w:t xml:space="preserve"> By Q1 FY2024: </w:t>
      </w:r>
      <w:r w:rsidRPr="0054773D">
        <w:rPr>
          <w:rFonts w:asciiTheme="minorHAnsi" w:eastAsia="Calibri" w:hAnsiTheme="minorHAnsi" w:cs="Calibri"/>
          <w:i/>
          <w:iCs/>
          <w:sz w:val="22"/>
          <w:szCs w:val="22"/>
        </w:rPr>
        <w:t>"operating in an unsettled demand environment… proactively work with customers to optimize their environments."</w:t>
      </w:r>
    </w:p>
    <w:p w14:paraId="4367697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Management posture:</w:t>
      </w:r>
      <w:r w:rsidRPr="0054773D">
        <w:rPr>
          <w:rFonts w:asciiTheme="minorHAnsi" w:eastAsia="Calibri" w:hAnsiTheme="minorHAnsi" w:cs="Calibri"/>
          <w:sz w:val="22"/>
          <w:szCs w:val="22"/>
        </w:rPr>
        <w:t xml:space="preserve"> Defensive-optimistic.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maintains long-term conviction while acknowledging near-term weakness. The $10B FY2029 target reaffirmed throughout — in retrospect, a signal of genuine conviction rather than spin.</w:t>
      </w:r>
    </w:p>
    <w:p w14:paraId="71457C1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inflection — Q1 FY2024 (May 2023):</w:t>
      </w:r>
      <w:r w:rsidRPr="0054773D">
        <w:rPr>
          <w:rFonts w:asciiTheme="minorHAnsi" w:eastAsia="Calibri" w:hAnsiTheme="minorHAnsi" w:cs="Calibri"/>
          <w:sz w:val="22"/>
          <w:szCs w:val="22"/>
        </w:rPr>
        <w:t xml:space="preserve"> GenAI first enters earnings discourse substantively: </w:t>
      </w:r>
      <w:r w:rsidRPr="0054773D">
        <w:rPr>
          <w:rFonts w:asciiTheme="minorHAnsi" w:eastAsia="Calibri" w:hAnsiTheme="minorHAnsi" w:cs="Calibri"/>
          <w:i/>
          <w:iCs/>
          <w:sz w:val="22"/>
          <w:szCs w:val="22"/>
        </w:rPr>
        <w:t>"Generative AI, with its text style of interaction, has captured the imagination of society at large... enterprises will benefit from customizing this technology with their own data."</w:t>
      </w:r>
      <w:r w:rsidRPr="0054773D">
        <w:rPr>
          <w:rFonts w:asciiTheme="minorHAnsi" w:eastAsia="Calibri" w:hAnsiTheme="minorHAnsi" w:cs="Calibri"/>
          <w:sz w:val="22"/>
          <w:szCs w:val="22"/>
        </w:rPr>
        <w:t xml:space="preserve"> This is the quarter where the AI thesis for Snowflake is publicly articulated — 18 months before it became a material revenue driver.</w:t>
      </w:r>
    </w:p>
    <w:p w14:paraId="11B6E00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 xml:space="preserve">Q4 FY2024 (February </w:t>
      </w:r>
      <w:proofErr w:type="gramStart"/>
      <w:r w:rsidRPr="0054773D">
        <w:rPr>
          <w:rFonts w:asciiTheme="minorHAnsi" w:eastAsia="Calibri" w:hAnsiTheme="minorHAnsi" w:cs="Calibri"/>
          <w:b/>
          <w:bCs/>
          <w:sz w:val="22"/>
          <w:szCs w:val="22"/>
        </w:rPr>
        <w:t>2024) —</w:t>
      </w:r>
      <w:proofErr w:type="gramEnd"/>
      <w:r w:rsidRPr="0054773D">
        <w:rPr>
          <w:rFonts w:asciiTheme="minorHAnsi" w:eastAsia="Calibri" w:hAnsiTheme="minorHAnsi" w:cs="Calibri"/>
          <w:b/>
          <w:bCs/>
          <w:sz w:val="22"/>
          <w:szCs w:val="22"/>
        </w:rPr>
        <w:t xml:space="preserve"> The Transition Quarter:</w:t>
      </w:r>
      <w:r w:rsidRPr="0054773D">
        <w:rPr>
          <w:rFonts w:asciiTheme="minorHAnsi" w:eastAsia="Calibri" w:hAnsiTheme="minorHAnsi" w:cs="Calibri"/>
          <w:sz w:val="22"/>
          <w:szCs w:val="22"/>
        </w:rPr>
        <w:t xml:space="preserve">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delivers a valedictory speech. Record Q4 bookings: RPO $5.2B (+41%); 14 Global 2000 adds in single quarter. NRR at </w:t>
      </w:r>
      <w:proofErr w:type="gramStart"/>
      <w:r w:rsidRPr="0054773D">
        <w:rPr>
          <w:rFonts w:asciiTheme="minorHAnsi" w:eastAsia="Calibri" w:hAnsiTheme="minorHAnsi" w:cs="Calibri"/>
          <w:sz w:val="22"/>
          <w:szCs w:val="22"/>
        </w:rPr>
        <w:t>131% —</w:t>
      </w:r>
      <w:proofErr w:type="gramEnd"/>
      <w:r w:rsidRPr="0054773D">
        <w:rPr>
          <w:rFonts w:asciiTheme="minorHAnsi" w:eastAsia="Calibri" w:hAnsiTheme="minorHAnsi" w:cs="Calibri"/>
          <w:sz w:val="22"/>
          <w:szCs w:val="22"/>
        </w:rPr>
        <w:t xml:space="preserve"> lowest since IPO, still declining. Sridhar Ramaswamy introduced. </w:t>
      </w:r>
      <w:proofErr w:type="spellStart"/>
      <w:r w:rsidRPr="0054773D">
        <w:rPr>
          <w:rFonts w:asciiTheme="minorHAnsi" w:eastAsia="Calibri" w:hAnsiTheme="minorHAnsi" w:cs="Calibri"/>
          <w:sz w:val="22"/>
          <w:szCs w:val="22"/>
        </w:rPr>
        <w:t>Slootman's</w:t>
      </w:r>
      <w:proofErr w:type="spellEnd"/>
      <w:r w:rsidRPr="0054773D">
        <w:rPr>
          <w:rFonts w:asciiTheme="minorHAnsi" w:eastAsia="Calibri" w:hAnsiTheme="minorHAnsi" w:cs="Calibri"/>
          <w:sz w:val="22"/>
          <w:szCs w:val="22"/>
        </w:rPr>
        <w:t xml:space="preserve"> legacy: FY24 product revenue $2.67B (+38%), FCF $810M (+56%).</w:t>
      </w:r>
    </w:p>
    <w:p w14:paraId="2FBDBD5F" w14:textId="77777777" w:rsidR="008C3663" w:rsidRPr="0054773D" w:rsidRDefault="008C3663">
      <w:pPr>
        <w:rPr>
          <w:rFonts w:asciiTheme="minorHAnsi" w:hAnsiTheme="minorHAnsi"/>
        </w:rPr>
      </w:pPr>
    </w:p>
    <w:p w14:paraId="1D16A1E8" w14:textId="77777777" w:rsidR="008C3663" w:rsidRPr="0054773D" w:rsidRDefault="00000000">
      <w:pPr>
        <w:pStyle w:val="Heading3"/>
        <w:spacing w:after="180" w:line="320" w:lineRule="auto"/>
        <w:rPr>
          <w:rFonts w:asciiTheme="minorHAnsi" w:hAnsiTheme="minorHAnsi"/>
        </w:rPr>
      </w:pPr>
      <w:bookmarkStart w:id="62" w:name="_Toc225936129"/>
      <w:r w:rsidRPr="0054773D">
        <w:rPr>
          <w:rFonts w:asciiTheme="minorHAnsi" w:eastAsia="Calibri" w:hAnsiTheme="minorHAnsi" w:cs="Calibri"/>
          <w:b/>
          <w:bCs/>
          <w:color w:val="006D6D"/>
        </w:rPr>
        <w:t>Era 3 — The Ramaswamy Reset (Q1 FY2025 – Q4 FY2025)</w:t>
      </w:r>
      <w:bookmarkEnd w:id="62"/>
    </w:p>
    <w:p w14:paraId="084E0432"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44207D18"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3403AD8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CEO:</w:t>
            </w:r>
            <w:r w:rsidRPr="0054773D">
              <w:rPr>
                <w:rFonts w:asciiTheme="minorHAnsi" w:eastAsia="Calibri" w:hAnsiTheme="minorHAnsi" w:cs="Calibri"/>
                <w:sz w:val="22"/>
                <w:szCs w:val="22"/>
              </w:rPr>
              <w:t xml:space="preserve"> Sridhar Ramaswamy</w:t>
            </w:r>
          </w:p>
        </w:tc>
        <w:tc>
          <w:tcPr>
            <w:tcW w:w="3000" w:type="dxa"/>
            <w:shd w:val="clear" w:color="auto" w:fill="D5E8F0"/>
            <w:tcMar>
              <w:top w:w="80" w:type="dxa"/>
              <w:left w:w="60" w:type="dxa"/>
              <w:bottom w:w="80" w:type="dxa"/>
              <w:right w:w="60" w:type="dxa"/>
            </w:tcMar>
          </w:tcPr>
          <w:p w14:paraId="0C2428A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Growth:</w:t>
            </w:r>
            <w:r w:rsidRPr="0054773D">
              <w:rPr>
                <w:rFonts w:asciiTheme="minorHAnsi" w:eastAsia="Calibri" w:hAnsiTheme="minorHAnsi" w:cs="Calibri"/>
                <w:sz w:val="22"/>
                <w:szCs w:val="22"/>
              </w:rPr>
              <w:t xml:space="preserve"> 28–34%</w:t>
            </w:r>
          </w:p>
        </w:tc>
        <w:tc>
          <w:tcPr>
            <w:tcW w:w="3000" w:type="dxa"/>
            <w:shd w:val="clear" w:color="auto" w:fill="D5E8F0"/>
            <w:tcMar>
              <w:top w:w="80" w:type="dxa"/>
              <w:left w:w="60" w:type="dxa"/>
              <w:bottom w:w="80" w:type="dxa"/>
              <w:right w:w="60" w:type="dxa"/>
            </w:tcMar>
          </w:tcPr>
          <w:p w14:paraId="62391D2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NRR:</w:t>
            </w:r>
            <w:r w:rsidRPr="0054773D">
              <w:rPr>
                <w:rFonts w:asciiTheme="minorHAnsi" w:eastAsia="Calibri" w:hAnsiTheme="minorHAnsi" w:cs="Calibri"/>
                <w:sz w:val="22"/>
                <w:szCs w:val="22"/>
              </w:rPr>
              <w:t xml:space="preserve"> 126–128%</w:t>
            </w:r>
          </w:p>
        </w:tc>
      </w:tr>
    </w:tbl>
    <w:p w14:paraId="2D6BDB56" w14:textId="77777777" w:rsidR="008C3663" w:rsidRPr="0054773D" w:rsidRDefault="008C3663">
      <w:pPr>
        <w:rPr>
          <w:rFonts w:asciiTheme="minorHAnsi" w:hAnsiTheme="minorHAnsi"/>
        </w:rPr>
      </w:pPr>
    </w:p>
    <w:p w14:paraId="1DCA2F0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Tone:</w:t>
      </w:r>
      <w:r w:rsidRPr="0054773D">
        <w:rPr>
          <w:rFonts w:asciiTheme="minorHAnsi" w:eastAsia="Calibri" w:hAnsiTheme="minorHAnsi" w:cs="Calibri"/>
          <w:sz w:val="22"/>
          <w:szCs w:val="22"/>
        </w:rPr>
        <w:t xml:space="preserve"> Re-energized and deliberately optimistic. Ramaswamy's first call (Q1 FY2025) is a master class in new-CEO framing: </w:t>
      </w:r>
      <w:r w:rsidRPr="0054773D">
        <w:rPr>
          <w:rFonts w:asciiTheme="minorHAnsi" w:eastAsia="Calibri" w:hAnsiTheme="minorHAnsi" w:cs="Calibri"/>
          <w:i/>
          <w:iCs/>
          <w:sz w:val="22"/>
          <w:szCs w:val="22"/>
        </w:rPr>
        <w:t>"listening and learning from customers, driving execution and alignment, fueling innovation."</w:t>
      </w:r>
      <w:r w:rsidRPr="0054773D">
        <w:rPr>
          <w:rFonts w:asciiTheme="minorHAnsi" w:eastAsia="Calibri" w:hAnsiTheme="minorHAnsi" w:cs="Calibri"/>
          <w:sz w:val="22"/>
          <w:szCs w:val="22"/>
        </w:rPr>
        <w:t xml:space="preserve"> He deploys the rule-of-three structure consistently. His tone is notably warmer and more personal than </w:t>
      </w:r>
      <w:proofErr w:type="spellStart"/>
      <w:r w:rsidRPr="0054773D">
        <w:rPr>
          <w:rFonts w:asciiTheme="minorHAnsi" w:eastAsia="Calibri" w:hAnsiTheme="minorHAnsi" w:cs="Calibri"/>
          <w:sz w:val="22"/>
          <w:szCs w:val="22"/>
        </w:rPr>
        <w:t>Slootman's</w:t>
      </w:r>
      <w:proofErr w:type="spellEnd"/>
      <w:r w:rsidRPr="0054773D">
        <w:rPr>
          <w:rFonts w:asciiTheme="minorHAnsi" w:eastAsia="Calibri" w:hAnsiTheme="minorHAnsi" w:cs="Calibri"/>
          <w:sz w:val="22"/>
          <w:szCs w:val="22"/>
        </w:rPr>
        <w:t xml:space="preserve"> command-and-conquer style.</w:t>
      </w:r>
    </w:p>
    <w:p w14:paraId="707A457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Communication style shift:</w:t>
      </w:r>
    </w:p>
    <w:p w14:paraId="1DC84CCA" w14:textId="77777777" w:rsidR="008C3663" w:rsidRPr="0054773D" w:rsidRDefault="00000000">
      <w:pPr>
        <w:pStyle w:val="ListParagraph"/>
        <w:numPr>
          <w:ilvl w:val="0"/>
          <w:numId w:val="1"/>
        </w:numPr>
        <w:rPr>
          <w:rFonts w:asciiTheme="minorHAnsi" w:hAnsiTheme="minorHAnsi"/>
        </w:rPr>
      </w:pP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Declarative, metric-led, conquest-oriented ("we dominated", "record-breaking")</w:t>
      </w:r>
    </w:p>
    <w:p w14:paraId="2836916A" w14:textId="77777777" w:rsidR="008C3663" w:rsidRPr="0054773D" w:rsidRDefault="00000000">
      <w:pPr>
        <w:pStyle w:val="ListParagraph"/>
        <w:numPr>
          <w:ilvl w:val="0"/>
          <w:numId w:val="1"/>
        </w:numPr>
        <w:rPr>
          <w:rFonts w:asciiTheme="minorHAnsi" w:hAnsiTheme="minorHAnsi"/>
        </w:rPr>
      </w:pPr>
      <w:r w:rsidRPr="0054773D">
        <w:rPr>
          <w:rFonts w:asciiTheme="minorHAnsi" w:eastAsia="Calibri" w:hAnsiTheme="minorHAnsi" w:cs="Calibri"/>
          <w:sz w:val="22"/>
          <w:szCs w:val="22"/>
        </w:rPr>
        <w:t>Ramaswamy: Collaborative, customer-first, product-led ("easy to use", "cost-effective", "product cohesion")</w:t>
      </w:r>
    </w:p>
    <w:p w14:paraId="5075538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This shift signals a pivot from growth-at-all-costs toward value-for-customers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sustainable growth.</w:t>
      </w:r>
    </w:p>
    <w:p w14:paraId="4012D2A3"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inflection — Q2 FY2025 (August 2024):</w:t>
      </w:r>
      <w:r w:rsidRPr="0054773D">
        <w:rPr>
          <w:rFonts w:asciiTheme="minorHAnsi" w:eastAsia="Calibri" w:hAnsiTheme="minorHAnsi" w:cs="Calibri"/>
          <w:sz w:val="22"/>
          <w:szCs w:val="22"/>
        </w:rPr>
        <w:t xml:space="preserve"> Third-party threat actors used stolen credentials to access ~165 Snowflake customer environments. Ramaswamy directly addresses it: </w:t>
      </w:r>
      <w:r w:rsidRPr="0054773D">
        <w:rPr>
          <w:rFonts w:asciiTheme="minorHAnsi" w:eastAsia="Calibri" w:hAnsiTheme="minorHAnsi" w:cs="Calibri"/>
          <w:i/>
          <w:iCs/>
          <w:sz w:val="22"/>
          <w:szCs w:val="22"/>
        </w:rPr>
        <w:t>"the issue wasn't on the Snowflake side... we found no evidence that our platform was breached."</w:t>
      </w:r>
      <w:r w:rsidRPr="0054773D">
        <w:rPr>
          <w:rFonts w:asciiTheme="minorHAnsi" w:eastAsia="Calibri" w:hAnsiTheme="minorHAnsi" w:cs="Calibri"/>
          <w:sz w:val="22"/>
          <w:szCs w:val="22"/>
        </w:rPr>
        <w:t xml:space="preserve"> The absence of </w:t>
      </w:r>
      <w:proofErr w:type="gramStart"/>
      <w:r w:rsidRPr="0054773D">
        <w:rPr>
          <w:rFonts w:asciiTheme="minorHAnsi" w:eastAsia="Calibri" w:hAnsiTheme="minorHAnsi" w:cs="Calibri"/>
          <w:sz w:val="22"/>
          <w:szCs w:val="22"/>
        </w:rPr>
        <w:t>a material</w:t>
      </w:r>
      <w:proofErr w:type="gramEnd"/>
      <w:r w:rsidRPr="0054773D">
        <w:rPr>
          <w:rFonts w:asciiTheme="minorHAnsi" w:eastAsia="Calibri" w:hAnsiTheme="minorHAnsi" w:cs="Calibri"/>
          <w:sz w:val="22"/>
          <w:szCs w:val="22"/>
        </w:rPr>
        <w:t xml:space="preserve"> NRR impact was strong evidence of platform stickiness.</w:t>
      </w:r>
    </w:p>
    <w:p w14:paraId="2D279A9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inflection — Q3 FY2025 (November 2024):</w:t>
      </w:r>
      <w:r w:rsidRPr="0054773D">
        <w:rPr>
          <w:rFonts w:asciiTheme="minorHAnsi" w:eastAsia="Calibri" w:hAnsiTheme="minorHAnsi" w:cs="Calibri"/>
          <w:sz w:val="22"/>
          <w:szCs w:val="22"/>
        </w:rPr>
        <w:t xml:space="preserve"> Ramaswamy announces operational rigor: </w:t>
      </w:r>
      <w:r w:rsidRPr="0054773D">
        <w:rPr>
          <w:rFonts w:asciiTheme="minorHAnsi" w:eastAsia="Calibri" w:hAnsiTheme="minorHAnsi" w:cs="Calibri"/>
          <w:i/>
          <w:iCs/>
          <w:sz w:val="22"/>
          <w:szCs w:val="22"/>
        </w:rPr>
        <w:t xml:space="preserve">"We've been creating </w:t>
      </w:r>
      <w:proofErr w:type="spellStart"/>
      <w:r w:rsidRPr="0054773D">
        <w:rPr>
          <w:rFonts w:asciiTheme="minorHAnsi" w:eastAsia="Calibri" w:hAnsiTheme="minorHAnsi" w:cs="Calibri"/>
          <w:i/>
          <w:iCs/>
          <w:sz w:val="22"/>
          <w:szCs w:val="22"/>
        </w:rPr>
        <w:t>centralised</w:t>
      </w:r>
      <w:proofErr w:type="spellEnd"/>
      <w:r w:rsidRPr="0054773D">
        <w:rPr>
          <w:rFonts w:asciiTheme="minorHAnsi" w:eastAsia="Calibri" w:hAnsiTheme="minorHAnsi" w:cs="Calibri"/>
          <w:i/>
          <w:iCs/>
          <w:sz w:val="22"/>
          <w:szCs w:val="22"/>
        </w:rPr>
        <w:t xml:space="preserve"> and more efficient teams for some areas and removing redundant management layers... This operational rigor is now a way of life for us."</w:t>
      </w:r>
      <w:r w:rsidRPr="0054773D">
        <w:rPr>
          <w:rFonts w:asciiTheme="minorHAnsi" w:eastAsia="Calibri" w:hAnsiTheme="minorHAnsi" w:cs="Calibri"/>
          <w:sz w:val="22"/>
          <w:szCs w:val="22"/>
        </w:rPr>
        <w:t xml:space="preserve"> First quarter where cost management is discussed alongside product leadership. Q3 FY2025 Tier 1 product launches </w:t>
      </w:r>
      <w:proofErr w:type="spellStart"/>
      <w:r w:rsidRPr="0054773D">
        <w:rPr>
          <w:rFonts w:asciiTheme="minorHAnsi" w:eastAsia="Calibri" w:hAnsiTheme="minorHAnsi" w:cs="Calibri"/>
          <w:sz w:val="22"/>
          <w:szCs w:val="22"/>
        </w:rPr>
        <w:t>equalled</w:t>
      </w:r>
      <w:proofErr w:type="spellEnd"/>
      <w:r w:rsidRPr="0054773D">
        <w:rPr>
          <w:rFonts w:asciiTheme="minorHAnsi" w:eastAsia="Calibri" w:hAnsiTheme="minorHAnsi" w:cs="Calibri"/>
          <w:sz w:val="22"/>
          <w:szCs w:val="22"/>
        </w:rPr>
        <w:t xml:space="preserve"> </w:t>
      </w:r>
      <w:proofErr w:type="gramStart"/>
      <w:r w:rsidRPr="0054773D">
        <w:rPr>
          <w:rFonts w:asciiTheme="minorHAnsi" w:eastAsia="Calibri" w:hAnsiTheme="minorHAnsi" w:cs="Calibri"/>
          <w:sz w:val="22"/>
          <w:szCs w:val="22"/>
        </w:rPr>
        <w:t>all of</w:t>
      </w:r>
      <w:proofErr w:type="gramEnd"/>
      <w:r w:rsidRPr="0054773D">
        <w:rPr>
          <w:rFonts w:asciiTheme="minorHAnsi" w:eastAsia="Calibri" w:hAnsiTheme="minorHAnsi" w:cs="Calibri"/>
          <w:sz w:val="22"/>
          <w:szCs w:val="22"/>
        </w:rPr>
        <w:t xml:space="preserve"> FY2024 combined.</w:t>
      </w:r>
    </w:p>
    <w:p w14:paraId="6361A75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Q4 FY2025 (February 2025):</w:t>
      </w:r>
      <w:r w:rsidRPr="0054773D">
        <w:rPr>
          <w:rFonts w:asciiTheme="minorHAnsi" w:eastAsia="Calibri" w:hAnsiTheme="minorHAnsi" w:cs="Calibri"/>
          <w:sz w:val="22"/>
          <w:szCs w:val="22"/>
        </w:rPr>
        <w:t xml:space="preserve"> One full year into Ramaswamy's tenure. </w:t>
      </w:r>
      <w:r w:rsidRPr="0054773D">
        <w:rPr>
          <w:rFonts w:asciiTheme="minorHAnsi" w:eastAsia="Calibri" w:hAnsiTheme="minorHAnsi" w:cs="Calibri"/>
          <w:i/>
          <w:iCs/>
          <w:sz w:val="22"/>
          <w:szCs w:val="22"/>
        </w:rPr>
        <w:t xml:space="preserve">"What a difference a year </w:t>
      </w:r>
      <w:proofErr w:type="gramStart"/>
      <w:r w:rsidRPr="0054773D">
        <w:rPr>
          <w:rFonts w:asciiTheme="minorHAnsi" w:eastAsia="Calibri" w:hAnsiTheme="minorHAnsi" w:cs="Calibri"/>
          <w:i/>
          <w:iCs/>
          <w:sz w:val="22"/>
          <w:szCs w:val="22"/>
        </w:rPr>
        <w:t>makes"</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the most quotable opening line of the series. NRR 126%, RPO +33%, non-GAAP FCF margin 43% (highest in the series). </w:t>
      </w:r>
      <w:r w:rsidRPr="0054773D">
        <w:rPr>
          <w:rFonts w:asciiTheme="minorHAnsi" w:eastAsia="Calibri" w:hAnsiTheme="minorHAnsi" w:cs="Calibri"/>
          <w:i/>
          <w:iCs/>
          <w:sz w:val="22"/>
          <w:szCs w:val="22"/>
        </w:rPr>
        <w:t>"Right now, Snowflake is the most consequential data and AI company on the planet."</w:t>
      </w:r>
    </w:p>
    <w:p w14:paraId="345D4EFB" w14:textId="77777777" w:rsidR="008C3663" w:rsidRPr="0054773D" w:rsidRDefault="008C3663">
      <w:pPr>
        <w:rPr>
          <w:rFonts w:asciiTheme="minorHAnsi" w:hAnsiTheme="minorHAnsi"/>
        </w:rPr>
      </w:pPr>
    </w:p>
    <w:p w14:paraId="7AABCA9F" w14:textId="77777777" w:rsidR="008C3663" w:rsidRPr="0054773D" w:rsidRDefault="00000000">
      <w:pPr>
        <w:pStyle w:val="Heading3"/>
        <w:spacing w:after="180" w:line="320" w:lineRule="auto"/>
        <w:rPr>
          <w:rFonts w:asciiTheme="minorHAnsi" w:hAnsiTheme="minorHAnsi"/>
        </w:rPr>
      </w:pPr>
      <w:bookmarkStart w:id="63" w:name="_Toc225936130"/>
      <w:r w:rsidRPr="0054773D">
        <w:rPr>
          <w:rFonts w:asciiTheme="minorHAnsi" w:eastAsia="Calibri" w:hAnsiTheme="minorHAnsi" w:cs="Calibri"/>
          <w:b/>
          <w:bCs/>
          <w:color w:val="006D6D"/>
        </w:rPr>
        <w:t>Era 4 — The AI Inflection Era (Q1 FY2026 – Q4 FY2026)</w:t>
      </w:r>
      <w:bookmarkEnd w:id="63"/>
    </w:p>
    <w:p w14:paraId="2B8934FE"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72DD6EF5"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49C2B83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CEO:</w:t>
            </w:r>
            <w:r w:rsidRPr="0054773D">
              <w:rPr>
                <w:rFonts w:asciiTheme="minorHAnsi" w:eastAsia="Calibri" w:hAnsiTheme="minorHAnsi" w:cs="Calibri"/>
                <w:sz w:val="22"/>
                <w:szCs w:val="22"/>
              </w:rPr>
              <w:t xml:space="preserve"> Sridhar Ramaswamy</w:t>
            </w:r>
          </w:p>
        </w:tc>
        <w:tc>
          <w:tcPr>
            <w:tcW w:w="3000" w:type="dxa"/>
            <w:shd w:val="clear" w:color="auto" w:fill="D5E8F0"/>
            <w:tcMar>
              <w:top w:w="80" w:type="dxa"/>
              <w:left w:w="60" w:type="dxa"/>
              <w:bottom w:w="80" w:type="dxa"/>
              <w:right w:w="60" w:type="dxa"/>
            </w:tcMar>
          </w:tcPr>
          <w:p w14:paraId="4E22A5F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Growth:</w:t>
            </w:r>
            <w:r w:rsidRPr="0054773D">
              <w:rPr>
                <w:rFonts w:asciiTheme="minorHAnsi" w:eastAsia="Calibri" w:hAnsiTheme="minorHAnsi" w:cs="Calibri"/>
                <w:sz w:val="22"/>
                <w:szCs w:val="22"/>
              </w:rPr>
              <w:t xml:space="preserve"> 30% (stable)</w:t>
            </w:r>
          </w:p>
        </w:tc>
        <w:tc>
          <w:tcPr>
            <w:tcW w:w="3000" w:type="dxa"/>
            <w:shd w:val="clear" w:color="auto" w:fill="D5E8F0"/>
            <w:tcMar>
              <w:top w:w="80" w:type="dxa"/>
              <w:left w:w="60" w:type="dxa"/>
              <w:bottom w:w="80" w:type="dxa"/>
              <w:right w:w="60" w:type="dxa"/>
            </w:tcMar>
          </w:tcPr>
          <w:p w14:paraId="22460292"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NRR:</w:t>
            </w:r>
            <w:r w:rsidRPr="0054773D">
              <w:rPr>
                <w:rFonts w:asciiTheme="minorHAnsi" w:eastAsia="Calibri" w:hAnsiTheme="minorHAnsi" w:cs="Calibri"/>
                <w:sz w:val="22"/>
                <w:szCs w:val="22"/>
              </w:rPr>
              <w:t xml:space="preserve"> 124–125% (</w:t>
            </w:r>
            <w:proofErr w:type="spellStart"/>
            <w:r w:rsidRPr="0054773D">
              <w:rPr>
                <w:rFonts w:asciiTheme="minorHAnsi" w:eastAsia="Calibri" w:hAnsiTheme="minorHAnsi" w:cs="Calibri"/>
                <w:sz w:val="22"/>
                <w:szCs w:val="22"/>
              </w:rPr>
              <w:t>stabilised</w:t>
            </w:r>
            <w:proofErr w:type="spellEnd"/>
            <w:r w:rsidRPr="0054773D">
              <w:rPr>
                <w:rFonts w:asciiTheme="minorHAnsi" w:eastAsia="Calibri" w:hAnsiTheme="minorHAnsi" w:cs="Calibri"/>
                <w:sz w:val="22"/>
                <w:szCs w:val="22"/>
              </w:rPr>
              <w:t>)</w:t>
            </w:r>
          </w:p>
        </w:tc>
      </w:tr>
    </w:tbl>
    <w:p w14:paraId="33F697A1" w14:textId="77777777" w:rsidR="008C3663" w:rsidRPr="0054773D" w:rsidRDefault="008C3663">
      <w:pPr>
        <w:rPr>
          <w:rFonts w:asciiTheme="minorHAnsi" w:hAnsiTheme="minorHAnsi"/>
        </w:rPr>
      </w:pPr>
    </w:p>
    <w:p w14:paraId="1623C14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Tone:</w:t>
      </w:r>
      <w:r w:rsidRPr="0054773D">
        <w:rPr>
          <w:rFonts w:asciiTheme="minorHAnsi" w:eastAsia="Calibri" w:hAnsiTheme="minorHAnsi" w:cs="Calibri"/>
          <w:sz w:val="22"/>
          <w:szCs w:val="22"/>
        </w:rPr>
        <w:t xml:space="preserve"> Confident and AI-forward. Three consecutive quarters at exactly 30% growth and NRR at 125%. The consistency is itself management's strongest argument.</w:t>
      </w:r>
    </w:p>
    <w:p w14:paraId="74B96BD8"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theme:</w:t>
      </w:r>
      <w:r w:rsidRPr="0054773D">
        <w:rPr>
          <w:rFonts w:asciiTheme="minorHAnsi" w:eastAsia="Calibri" w:hAnsiTheme="minorHAnsi" w:cs="Calibri"/>
          <w:sz w:val="22"/>
          <w:szCs w:val="22"/>
        </w:rPr>
        <w:t xml:space="preserve"> AI as demand multiplier, not just product addition. In Q4 FY2026, Ramaswamy opens with the most substantive AI thesis statement of the series: </w:t>
      </w:r>
      <w:r w:rsidRPr="0054773D">
        <w:rPr>
          <w:rFonts w:asciiTheme="minorHAnsi" w:eastAsia="Calibri" w:hAnsiTheme="minorHAnsi" w:cs="Calibri"/>
          <w:i/>
          <w:iCs/>
          <w:sz w:val="22"/>
          <w:szCs w:val="22"/>
        </w:rPr>
        <w:t>"A year ago, we were talking about the promise of AI. Today, the promise is real, and Snowflake sits at the center of the enterprise AI revolution... The winners will be the platforms that combine trusted enterprise data, govern business metrics, secure execution and broad model choice."</w:t>
      </w:r>
    </w:p>
    <w:p w14:paraId="086B352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This is materially different from FY2024's </w:t>
      </w:r>
      <w:r w:rsidRPr="0054773D">
        <w:rPr>
          <w:rFonts w:asciiTheme="minorHAnsi" w:eastAsia="Calibri" w:hAnsiTheme="minorHAnsi" w:cs="Calibri"/>
          <w:i/>
          <w:iCs/>
          <w:sz w:val="22"/>
          <w:szCs w:val="22"/>
        </w:rPr>
        <w:t>"GenAI is powered by data"</w:t>
      </w:r>
      <w:r w:rsidRPr="0054773D">
        <w:rPr>
          <w:rFonts w:asciiTheme="minorHAnsi" w:eastAsia="Calibri" w:hAnsiTheme="minorHAnsi" w:cs="Calibri"/>
          <w:sz w:val="22"/>
          <w:szCs w:val="22"/>
        </w:rPr>
        <w:t xml:space="preserve">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Ramaswamy is claiming product-market-fit for the AI layer, not just positioning as an AI beneficiary.</w:t>
      </w:r>
    </w:p>
    <w:p w14:paraId="13E20FFA"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New product family introduced:</w:t>
      </w:r>
      <w:r w:rsidRPr="0054773D">
        <w:rPr>
          <w:rFonts w:asciiTheme="minorHAnsi" w:eastAsia="Calibri" w:hAnsiTheme="minorHAnsi" w:cs="Calibri"/>
          <w:sz w:val="22"/>
          <w:szCs w:val="22"/>
        </w:rPr>
        <w:t xml:space="preserve"> Snowflake Intelligence (enterprise AI agents), Cortex Code CLI (agentic data engineering), Snowflake Postgres GA (transactional data layer, FY2027 launch).</w:t>
      </w:r>
    </w:p>
    <w:p w14:paraId="628BAD4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Q4 FY2026 standout data points:</w:t>
      </w:r>
      <w:r w:rsidRPr="0054773D">
        <w:rPr>
          <w:rFonts w:asciiTheme="minorHAnsi" w:eastAsia="Calibri" w:hAnsiTheme="minorHAnsi" w:cs="Calibri"/>
          <w:sz w:val="22"/>
          <w:szCs w:val="22"/>
        </w:rPr>
        <w:t xml:space="preserve"> RPO +42% ($9.77B, single-quarter add of $1.89B — largest ever); first $400M+ single customer contract disclosed; SBC declining from 41% (FY2025)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34% (FY2026)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27% guided (FY2027).</w:t>
      </w:r>
    </w:p>
    <w:p w14:paraId="238282BD" w14:textId="77777777" w:rsidR="008C3663" w:rsidRPr="0054773D" w:rsidRDefault="008C3663">
      <w:pPr>
        <w:rPr>
          <w:rFonts w:asciiTheme="minorHAnsi" w:hAnsiTheme="minorHAnsi"/>
        </w:rPr>
      </w:pPr>
    </w:p>
    <w:p w14:paraId="60DE4441" w14:textId="77777777" w:rsidR="008C3663" w:rsidRPr="0054773D" w:rsidRDefault="008C3663">
      <w:pPr>
        <w:pageBreakBefore/>
        <w:rPr>
          <w:rFonts w:asciiTheme="minorHAnsi" w:hAnsiTheme="minorHAnsi"/>
        </w:rPr>
      </w:pPr>
    </w:p>
    <w:p w14:paraId="49ED6946" w14:textId="77777777" w:rsidR="008C3663" w:rsidRPr="0054773D" w:rsidRDefault="00000000">
      <w:pPr>
        <w:pStyle w:val="Heading2"/>
        <w:spacing w:after="200" w:line="360" w:lineRule="auto"/>
        <w:rPr>
          <w:rFonts w:asciiTheme="minorHAnsi" w:hAnsiTheme="minorHAnsi"/>
        </w:rPr>
      </w:pPr>
      <w:bookmarkStart w:id="64" w:name="_Toc225936131"/>
      <w:r w:rsidRPr="0054773D">
        <w:rPr>
          <w:rFonts w:asciiTheme="minorHAnsi" w:eastAsia="Calibri" w:hAnsiTheme="minorHAnsi" w:cs="Calibri"/>
          <w:b/>
          <w:bCs/>
          <w:color w:val="006D6D"/>
          <w:sz w:val="28"/>
          <w:szCs w:val="28"/>
        </w:rPr>
        <w:t>A.3 — Thematic Analysis</w:t>
      </w:r>
      <w:bookmarkEnd w:id="64"/>
    </w:p>
    <w:p w14:paraId="33EC7F58" w14:textId="77777777" w:rsidR="008C3663" w:rsidRPr="0054773D" w:rsidRDefault="008C3663">
      <w:pPr>
        <w:rPr>
          <w:rFonts w:asciiTheme="minorHAnsi" w:hAnsiTheme="minorHAnsi"/>
        </w:rPr>
      </w:pPr>
    </w:p>
    <w:p w14:paraId="12DE0F70" w14:textId="77777777" w:rsidR="008C3663" w:rsidRPr="0054773D" w:rsidRDefault="00000000">
      <w:pPr>
        <w:pStyle w:val="Heading3"/>
        <w:spacing w:after="180" w:line="320" w:lineRule="auto"/>
        <w:rPr>
          <w:rFonts w:asciiTheme="minorHAnsi" w:hAnsiTheme="minorHAnsi"/>
        </w:rPr>
      </w:pPr>
      <w:bookmarkStart w:id="65" w:name="_Toc225936132"/>
      <w:r w:rsidRPr="0054773D">
        <w:rPr>
          <w:rFonts w:asciiTheme="minorHAnsi" w:eastAsia="Calibri" w:hAnsiTheme="minorHAnsi" w:cs="Calibri"/>
          <w:b/>
          <w:bCs/>
          <w:color w:val="006D6D"/>
        </w:rPr>
        <w:t xml:space="preserve">Theme 1: NRR as North Star </w:t>
      </w:r>
      <w:r w:rsidRPr="0054773D">
        <w:rPr>
          <w:rFonts w:asciiTheme="minorHAnsi" w:eastAsia="Calibri" w:hAnsiTheme="minorHAnsi" w:cs="Arial"/>
          <w:b/>
          <w:bCs/>
          <w:color w:val="006D6D"/>
        </w:rPr>
        <w:t>→</w:t>
      </w:r>
      <w:r w:rsidRPr="0054773D">
        <w:rPr>
          <w:rFonts w:asciiTheme="minorHAnsi" w:eastAsia="Calibri" w:hAnsiTheme="minorHAnsi" w:cs="Calibri"/>
          <w:b/>
          <w:bCs/>
          <w:color w:val="006D6D"/>
        </w:rPr>
        <w:t xml:space="preserve"> NRR as </w:t>
      </w:r>
      <w:proofErr w:type="spellStart"/>
      <w:r w:rsidRPr="0054773D">
        <w:rPr>
          <w:rFonts w:asciiTheme="minorHAnsi" w:eastAsia="Calibri" w:hAnsiTheme="minorHAnsi" w:cs="Calibri"/>
          <w:b/>
          <w:bCs/>
          <w:color w:val="006D6D"/>
        </w:rPr>
        <w:t>Stabilisation</w:t>
      </w:r>
      <w:proofErr w:type="spellEnd"/>
      <w:r w:rsidRPr="0054773D">
        <w:rPr>
          <w:rFonts w:asciiTheme="minorHAnsi" w:eastAsia="Calibri" w:hAnsiTheme="minorHAnsi" w:cs="Calibri"/>
          <w:b/>
          <w:bCs/>
          <w:color w:val="006D6D"/>
        </w:rPr>
        <w:t xml:space="preserve"> Signal</w:t>
      </w:r>
      <w:bookmarkEnd w:id="65"/>
    </w:p>
    <w:p w14:paraId="6C030590" w14:textId="77777777" w:rsidR="008C3663" w:rsidRPr="0054773D" w:rsidRDefault="008C3663">
      <w:pPr>
        <w:rPr>
          <w:rFonts w:asciiTheme="minorHAnsi" w:hAnsiTheme="minorHAnsi"/>
        </w:rPr>
      </w:pPr>
    </w:p>
    <w:p w14:paraId="4AF9694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FY2022 era: NRR </w:t>
      </w:r>
      <w:proofErr w:type="gramStart"/>
      <w:r w:rsidRPr="0054773D">
        <w:rPr>
          <w:rFonts w:asciiTheme="minorHAnsi" w:eastAsia="Calibri" w:hAnsiTheme="minorHAnsi" w:cs="Calibri"/>
          <w:sz w:val="22"/>
          <w:szCs w:val="22"/>
        </w:rPr>
        <w:t>178% —</w:t>
      </w:r>
      <w:proofErr w:type="gramEnd"/>
      <w:r w:rsidRPr="0054773D">
        <w:rPr>
          <w:rFonts w:asciiTheme="minorHAnsi" w:eastAsia="Calibri" w:hAnsiTheme="minorHAnsi" w:cs="Calibri"/>
          <w:sz w:val="22"/>
          <w:szCs w:val="22"/>
        </w:rPr>
        <w:t xml:space="preserve"> the headline metric. FY2023–FY2024: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consistently addressed NRR decline proactively, attributing it to consumption </w:t>
      </w:r>
      <w:proofErr w:type="spellStart"/>
      <w:r w:rsidRPr="0054773D">
        <w:rPr>
          <w:rFonts w:asciiTheme="minorHAnsi" w:eastAsia="Calibri" w:hAnsiTheme="minorHAnsi" w:cs="Calibri"/>
          <w:sz w:val="22"/>
          <w:szCs w:val="22"/>
        </w:rPr>
        <w:t>optimisation</w:t>
      </w:r>
      <w:proofErr w:type="spellEnd"/>
      <w:r w:rsidRPr="0054773D">
        <w:rPr>
          <w:rFonts w:asciiTheme="minorHAnsi" w:eastAsia="Calibri" w:hAnsiTheme="minorHAnsi" w:cs="Calibri"/>
          <w:sz w:val="22"/>
          <w:szCs w:val="22"/>
        </w:rPr>
        <w:t xml:space="preserve"> by largest customers. FY2025: Ramaswamy reframes NRR decline as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xml:space="preserve"> toward healthy levels." FY2026: NRR </w:t>
      </w:r>
      <w:proofErr w:type="spellStart"/>
      <w:r w:rsidRPr="0054773D">
        <w:rPr>
          <w:rFonts w:asciiTheme="minorHAnsi" w:eastAsia="Calibri" w:hAnsiTheme="minorHAnsi" w:cs="Calibri"/>
          <w:sz w:val="22"/>
          <w:szCs w:val="22"/>
        </w:rPr>
        <w:t>stabilises</w:t>
      </w:r>
      <w:proofErr w:type="spellEnd"/>
      <w:r w:rsidRPr="0054773D">
        <w:rPr>
          <w:rFonts w:asciiTheme="minorHAnsi" w:eastAsia="Calibri" w:hAnsiTheme="minorHAnsi" w:cs="Calibri"/>
          <w:sz w:val="22"/>
          <w:szCs w:val="22"/>
        </w:rPr>
        <w:t xml:space="preserve"> at 125% for three consecutive quarters.</w:t>
      </w:r>
    </w:p>
    <w:p w14:paraId="5D48043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Investment signal:</w:t>
      </w:r>
      <w:r w:rsidRPr="0054773D">
        <w:rPr>
          <w:rFonts w:asciiTheme="minorHAnsi" w:eastAsia="Calibri" w:hAnsiTheme="minorHAnsi" w:cs="Calibri"/>
          <w:sz w:val="22"/>
          <w:szCs w:val="22"/>
        </w:rPr>
        <w:t xml:space="preserve"> The three-quarter NRR plateau at 125% (Q2–Q4 FY2026) is the single most important positive change in the earnings narrative over the past two years. It suggests consumption growth from new cohorts is offsetting expansion deceleration in mature cohorts.</w:t>
      </w:r>
    </w:p>
    <w:p w14:paraId="2ED743EB" w14:textId="77777777" w:rsidR="008C3663" w:rsidRPr="0054773D" w:rsidRDefault="00000000">
      <w:pPr>
        <w:pStyle w:val="Heading3"/>
        <w:spacing w:after="180" w:line="320" w:lineRule="auto"/>
        <w:rPr>
          <w:rFonts w:asciiTheme="minorHAnsi" w:hAnsiTheme="minorHAnsi"/>
        </w:rPr>
      </w:pPr>
      <w:bookmarkStart w:id="66" w:name="_Toc225936133"/>
      <w:r w:rsidRPr="0054773D">
        <w:rPr>
          <w:rFonts w:asciiTheme="minorHAnsi" w:eastAsia="Calibri" w:hAnsiTheme="minorHAnsi" w:cs="Calibri"/>
          <w:b/>
          <w:bCs/>
          <w:color w:val="006D6D"/>
        </w:rPr>
        <w:t>Theme 2: AI — From Slogan to Product to Revenue</w:t>
      </w:r>
      <w:bookmarkEnd w:id="66"/>
    </w:p>
    <w:p w14:paraId="13556B36"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8C3663" w:rsidRPr="0054773D" w14:paraId="00DDC38C" w14:textId="77777777">
        <w:tblPrEx>
          <w:tblCellMar>
            <w:top w:w="0" w:type="dxa"/>
            <w:bottom w:w="0" w:type="dxa"/>
          </w:tblCellMar>
        </w:tblPrEx>
        <w:tc>
          <w:tcPr>
            <w:tcW w:w="3000" w:type="dxa"/>
            <w:shd w:val="clear" w:color="auto" w:fill="D5E8F0"/>
            <w:tcMar>
              <w:top w:w="80" w:type="dxa"/>
              <w:left w:w="60" w:type="dxa"/>
              <w:bottom w:w="80" w:type="dxa"/>
              <w:right w:w="60" w:type="dxa"/>
            </w:tcMar>
          </w:tcPr>
          <w:p w14:paraId="4EFEAC1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Quarter</w:t>
            </w:r>
          </w:p>
        </w:tc>
        <w:tc>
          <w:tcPr>
            <w:tcW w:w="3000" w:type="dxa"/>
            <w:shd w:val="clear" w:color="auto" w:fill="D5E8F0"/>
            <w:tcMar>
              <w:top w:w="80" w:type="dxa"/>
              <w:left w:w="60" w:type="dxa"/>
              <w:bottom w:w="80" w:type="dxa"/>
              <w:right w:w="60" w:type="dxa"/>
            </w:tcMar>
          </w:tcPr>
          <w:p w14:paraId="1B1DC8E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AI Language</w:t>
            </w:r>
          </w:p>
        </w:tc>
        <w:tc>
          <w:tcPr>
            <w:tcW w:w="3000" w:type="dxa"/>
            <w:shd w:val="clear" w:color="auto" w:fill="D5E8F0"/>
            <w:tcMar>
              <w:top w:w="80" w:type="dxa"/>
              <w:left w:w="60" w:type="dxa"/>
              <w:bottom w:w="80" w:type="dxa"/>
              <w:right w:w="60" w:type="dxa"/>
            </w:tcMar>
          </w:tcPr>
          <w:p w14:paraId="60B0FCC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Maturity Level</w:t>
            </w:r>
          </w:p>
        </w:tc>
      </w:tr>
      <w:tr w:rsidR="008C3663" w:rsidRPr="0054773D" w14:paraId="3BB09283" w14:textId="77777777">
        <w:tblPrEx>
          <w:tblCellMar>
            <w:top w:w="0" w:type="dxa"/>
            <w:bottom w:w="0" w:type="dxa"/>
          </w:tblCellMar>
        </w:tblPrEx>
        <w:tc>
          <w:tcPr>
            <w:tcW w:w="3000" w:type="dxa"/>
            <w:tcMar>
              <w:top w:w="80" w:type="dxa"/>
              <w:left w:w="60" w:type="dxa"/>
              <w:bottom w:w="80" w:type="dxa"/>
              <w:right w:w="60" w:type="dxa"/>
            </w:tcMar>
          </w:tcPr>
          <w:p w14:paraId="56A38B4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FY2024</w:t>
            </w:r>
          </w:p>
        </w:tc>
        <w:tc>
          <w:tcPr>
            <w:tcW w:w="3000" w:type="dxa"/>
            <w:tcMar>
              <w:top w:w="80" w:type="dxa"/>
              <w:left w:w="60" w:type="dxa"/>
              <w:bottom w:w="80" w:type="dxa"/>
              <w:right w:w="60" w:type="dxa"/>
            </w:tcMar>
          </w:tcPr>
          <w:p w14:paraId="5B221BB2"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"GenAI captured imagination of society"</w:t>
            </w:r>
          </w:p>
        </w:tc>
        <w:tc>
          <w:tcPr>
            <w:tcW w:w="3000" w:type="dxa"/>
            <w:tcMar>
              <w:top w:w="80" w:type="dxa"/>
              <w:left w:w="60" w:type="dxa"/>
              <w:bottom w:w="80" w:type="dxa"/>
              <w:right w:w="60" w:type="dxa"/>
            </w:tcMar>
          </w:tcPr>
          <w:p w14:paraId="468D743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Observation</w:t>
            </w:r>
          </w:p>
        </w:tc>
      </w:tr>
      <w:tr w:rsidR="008C3663" w:rsidRPr="0054773D" w14:paraId="4B79C0E3" w14:textId="77777777">
        <w:tblPrEx>
          <w:tblCellMar>
            <w:top w:w="0" w:type="dxa"/>
            <w:bottom w:w="0" w:type="dxa"/>
          </w:tblCellMar>
        </w:tblPrEx>
        <w:tc>
          <w:tcPr>
            <w:tcW w:w="3000" w:type="dxa"/>
            <w:tcMar>
              <w:top w:w="80" w:type="dxa"/>
              <w:left w:w="60" w:type="dxa"/>
              <w:bottom w:w="80" w:type="dxa"/>
              <w:right w:w="60" w:type="dxa"/>
            </w:tcMar>
          </w:tcPr>
          <w:p w14:paraId="7FF1835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FY2024</w:t>
            </w:r>
          </w:p>
        </w:tc>
        <w:tc>
          <w:tcPr>
            <w:tcW w:w="3000" w:type="dxa"/>
            <w:tcMar>
              <w:top w:w="80" w:type="dxa"/>
              <w:left w:w="60" w:type="dxa"/>
              <w:bottom w:w="80" w:type="dxa"/>
              <w:right w:w="60" w:type="dxa"/>
            </w:tcMar>
          </w:tcPr>
          <w:p w14:paraId="6F482240"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"Cortex is a managed service for inferencing LLMs"</w:t>
            </w:r>
          </w:p>
        </w:tc>
        <w:tc>
          <w:tcPr>
            <w:tcW w:w="3000" w:type="dxa"/>
            <w:tcMar>
              <w:top w:w="80" w:type="dxa"/>
              <w:left w:w="60" w:type="dxa"/>
              <w:bottom w:w="80" w:type="dxa"/>
              <w:right w:w="60" w:type="dxa"/>
            </w:tcMar>
          </w:tcPr>
          <w:p w14:paraId="3D56F1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Product announcement</w:t>
            </w:r>
          </w:p>
        </w:tc>
      </w:tr>
      <w:tr w:rsidR="008C3663" w:rsidRPr="0054773D" w14:paraId="17A384C4" w14:textId="77777777">
        <w:tblPrEx>
          <w:tblCellMar>
            <w:top w:w="0" w:type="dxa"/>
            <w:bottom w:w="0" w:type="dxa"/>
          </w:tblCellMar>
        </w:tblPrEx>
        <w:tc>
          <w:tcPr>
            <w:tcW w:w="3000" w:type="dxa"/>
            <w:tcMar>
              <w:top w:w="80" w:type="dxa"/>
              <w:left w:w="60" w:type="dxa"/>
              <w:bottom w:w="80" w:type="dxa"/>
              <w:right w:w="60" w:type="dxa"/>
            </w:tcMar>
          </w:tcPr>
          <w:p w14:paraId="18E9A4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FY2025</w:t>
            </w:r>
          </w:p>
        </w:tc>
        <w:tc>
          <w:tcPr>
            <w:tcW w:w="3000" w:type="dxa"/>
            <w:tcMar>
              <w:top w:w="80" w:type="dxa"/>
              <w:left w:w="60" w:type="dxa"/>
              <w:bottom w:w="80" w:type="dxa"/>
              <w:right w:w="60" w:type="dxa"/>
            </w:tcMar>
          </w:tcPr>
          <w:p w14:paraId="5664FCC1"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"AI can turbocharge capabilities on all 3 platform layers"</w:t>
            </w:r>
          </w:p>
        </w:tc>
        <w:tc>
          <w:tcPr>
            <w:tcW w:w="3000" w:type="dxa"/>
            <w:tcMar>
              <w:top w:w="80" w:type="dxa"/>
              <w:left w:w="60" w:type="dxa"/>
              <w:bottom w:w="80" w:type="dxa"/>
              <w:right w:w="60" w:type="dxa"/>
            </w:tcMar>
          </w:tcPr>
          <w:p w14:paraId="7B416A9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Vision articulation</w:t>
            </w:r>
          </w:p>
        </w:tc>
      </w:tr>
      <w:tr w:rsidR="008C3663" w:rsidRPr="0054773D" w14:paraId="279A1023" w14:textId="77777777">
        <w:tblPrEx>
          <w:tblCellMar>
            <w:top w:w="0" w:type="dxa"/>
            <w:bottom w:w="0" w:type="dxa"/>
          </w:tblCellMar>
        </w:tblPrEx>
        <w:tc>
          <w:tcPr>
            <w:tcW w:w="3000" w:type="dxa"/>
            <w:tcMar>
              <w:top w:w="80" w:type="dxa"/>
              <w:left w:w="60" w:type="dxa"/>
              <w:bottom w:w="80" w:type="dxa"/>
              <w:right w:w="60" w:type="dxa"/>
            </w:tcMar>
          </w:tcPr>
          <w:p w14:paraId="77291F8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Q3 FY2025</w:t>
            </w:r>
          </w:p>
        </w:tc>
        <w:tc>
          <w:tcPr>
            <w:tcW w:w="3000" w:type="dxa"/>
            <w:tcMar>
              <w:top w:w="80" w:type="dxa"/>
              <w:left w:w="60" w:type="dxa"/>
              <w:bottom w:w="80" w:type="dxa"/>
              <w:right w:w="60" w:type="dxa"/>
            </w:tcMar>
          </w:tcPr>
          <w:p w14:paraId="7FAC67F1"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"Cortex showing significant adoption"</w:t>
            </w:r>
          </w:p>
        </w:tc>
        <w:tc>
          <w:tcPr>
            <w:tcW w:w="3000" w:type="dxa"/>
            <w:tcMar>
              <w:top w:w="80" w:type="dxa"/>
              <w:left w:w="60" w:type="dxa"/>
              <w:bottom w:w="80" w:type="dxa"/>
              <w:right w:w="60" w:type="dxa"/>
            </w:tcMar>
          </w:tcPr>
          <w:p w14:paraId="141C955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Early traction</w:t>
            </w:r>
          </w:p>
        </w:tc>
      </w:tr>
      <w:tr w:rsidR="008C3663" w:rsidRPr="0054773D" w14:paraId="6E1F0B54" w14:textId="77777777">
        <w:tblPrEx>
          <w:tblCellMar>
            <w:top w:w="0" w:type="dxa"/>
            <w:bottom w:w="0" w:type="dxa"/>
          </w:tblCellMar>
        </w:tblPrEx>
        <w:tc>
          <w:tcPr>
            <w:tcW w:w="3000" w:type="dxa"/>
            <w:tcMar>
              <w:top w:w="80" w:type="dxa"/>
              <w:left w:w="60" w:type="dxa"/>
              <w:bottom w:w="80" w:type="dxa"/>
              <w:right w:w="60" w:type="dxa"/>
            </w:tcMar>
          </w:tcPr>
          <w:p w14:paraId="5C69C6E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FY2025</w:t>
            </w:r>
          </w:p>
        </w:tc>
        <w:tc>
          <w:tcPr>
            <w:tcW w:w="3000" w:type="dxa"/>
            <w:tcMar>
              <w:top w:w="80" w:type="dxa"/>
              <w:left w:w="60" w:type="dxa"/>
              <w:bottom w:w="80" w:type="dxa"/>
              <w:right w:w="60" w:type="dxa"/>
            </w:tcMar>
          </w:tcPr>
          <w:p w14:paraId="6100BB53"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"Most consequential data and AI company on planet"</w:t>
            </w:r>
          </w:p>
        </w:tc>
        <w:tc>
          <w:tcPr>
            <w:tcW w:w="3000" w:type="dxa"/>
            <w:tcMar>
              <w:top w:w="80" w:type="dxa"/>
              <w:left w:w="60" w:type="dxa"/>
              <w:bottom w:w="80" w:type="dxa"/>
              <w:right w:w="60" w:type="dxa"/>
            </w:tcMar>
          </w:tcPr>
          <w:p w14:paraId="741F417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Brand claim</w:t>
            </w:r>
          </w:p>
        </w:tc>
      </w:tr>
      <w:tr w:rsidR="008C3663" w:rsidRPr="0054773D" w14:paraId="6D7882AC" w14:textId="77777777">
        <w:tblPrEx>
          <w:tblCellMar>
            <w:top w:w="0" w:type="dxa"/>
            <w:bottom w:w="0" w:type="dxa"/>
          </w:tblCellMar>
        </w:tblPrEx>
        <w:tc>
          <w:tcPr>
            <w:tcW w:w="3000" w:type="dxa"/>
            <w:tcMar>
              <w:top w:w="80" w:type="dxa"/>
              <w:left w:w="60" w:type="dxa"/>
              <w:bottom w:w="80" w:type="dxa"/>
              <w:right w:w="60" w:type="dxa"/>
            </w:tcMar>
          </w:tcPr>
          <w:p w14:paraId="3802900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lastRenderedPageBreak/>
              <w:t>Q4 FY2026</w:t>
            </w:r>
          </w:p>
        </w:tc>
        <w:tc>
          <w:tcPr>
            <w:tcW w:w="3000" w:type="dxa"/>
            <w:tcMar>
              <w:top w:w="80" w:type="dxa"/>
              <w:left w:w="60" w:type="dxa"/>
              <w:bottom w:w="80" w:type="dxa"/>
              <w:right w:w="60" w:type="dxa"/>
            </w:tcMar>
          </w:tcPr>
          <w:p w14:paraId="555C0F6B"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"The promise of AI is real. We sit at center of enterprise AI revolution."</w:t>
            </w:r>
          </w:p>
        </w:tc>
        <w:tc>
          <w:tcPr>
            <w:tcW w:w="3000" w:type="dxa"/>
            <w:tcMar>
              <w:top w:w="80" w:type="dxa"/>
              <w:left w:w="60" w:type="dxa"/>
              <w:bottom w:w="80" w:type="dxa"/>
              <w:right w:w="60" w:type="dxa"/>
            </w:tcMar>
          </w:tcPr>
          <w:p w14:paraId="47C8628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Revenue-validated claim</w:t>
            </w:r>
          </w:p>
        </w:tc>
      </w:tr>
    </w:tbl>
    <w:p w14:paraId="4339F213" w14:textId="77777777" w:rsidR="008C3663" w:rsidRPr="0054773D" w:rsidRDefault="008C3663">
      <w:pPr>
        <w:rPr>
          <w:rFonts w:asciiTheme="minorHAnsi" w:hAnsiTheme="minorHAnsi"/>
        </w:rPr>
      </w:pPr>
    </w:p>
    <w:p w14:paraId="2108AAD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The AI narrative evolved from passive observation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era) to active product delivery and adoption proof (Ramaswamy era). By Q4 FY2026, AI is cited as the primary reason for RPO acceleration — a material shift.</w:t>
      </w:r>
    </w:p>
    <w:p w14:paraId="648E5E61" w14:textId="77777777" w:rsidR="008C3663" w:rsidRPr="0054773D" w:rsidRDefault="00000000">
      <w:pPr>
        <w:pStyle w:val="Heading3"/>
        <w:spacing w:after="180" w:line="320" w:lineRule="auto"/>
        <w:rPr>
          <w:rFonts w:asciiTheme="minorHAnsi" w:hAnsiTheme="minorHAnsi"/>
        </w:rPr>
      </w:pPr>
      <w:bookmarkStart w:id="67" w:name="_Toc225936134"/>
      <w:r w:rsidRPr="0054773D">
        <w:rPr>
          <w:rFonts w:asciiTheme="minorHAnsi" w:eastAsia="Calibri" w:hAnsiTheme="minorHAnsi" w:cs="Calibri"/>
          <w:b/>
          <w:bCs/>
          <w:color w:val="006D6D"/>
        </w:rPr>
        <w:t>Theme 3: Bookings vs. Consumption — The Structural Tension</w:t>
      </w:r>
      <w:bookmarkEnd w:id="67"/>
    </w:p>
    <w:p w14:paraId="44C7A780" w14:textId="77777777" w:rsidR="008C3663" w:rsidRPr="0054773D" w:rsidRDefault="008C3663">
      <w:pPr>
        <w:rPr>
          <w:rFonts w:asciiTheme="minorHAnsi" w:hAnsiTheme="minorHAnsi"/>
        </w:rPr>
      </w:pPr>
    </w:p>
    <w:p w14:paraId="3A71A16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Q4 FY2023: </w:t>
      </w:r>
      <w:r w:rsidRPr="0054773D">
        <w:rPr>
          <w:rFonts w:asciiTheme="minorHAnsi" w:eastAsia="Calibri" w:hAnsiTheme="minorHAnsi" w:cs="Calibri"/>
          <w:i/>
          <w:iCs/>
          <w:sz w:val="22"/>
          <w:szCs w:val="22"/>
        </w:rPr>
        <w:t xml:space="preserve">"Contractual posture focused on sufficiently enabling consumption growth in the near </w:t>
      </w:r>
      <w:proofErr w:type="gramStart"/>
      <w:r w:rsidRPr="0054773D">
        <w:rPr>
          <w:rFonts w:asciiTheme="minorHAnsi" w:eastAsia="Calibri" w:hAnsiTheme="minorHAnsi" w:cs="Calibri"/>
          <w:i/>
          <w:iCs/>
          <w:sz w:val="22"/>
          <w:szCs w:val="22"/>
        </w:rPr>
        <w:t>term"</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customers signing shorter, smaller commitments due to macro uncertainty. RPO growth decelerated from 99% (FY2022) to 38% (FY2023).</w:t>
      </w:r>
    </w:p>
    <w:p w14:paraId="344AE13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Q4 FY2024: </w:t>
      </w:r>
      <w:r w:rsidRPr="0054773D">
        <w:rPr>
          <w:rFonts w:asciiTheme="minorHAnsi" w:eastAsia="Calibri" w:hAnsiTheme="minorHAnsi" w:cs="Calibri"/>
          <w:i/>
          <w:iCs/>
          <w:sz w:val="22"/>
          <w:szCs w:val="22"/>
        </w:rPr>
        <w:t xml:space="preserve">"Q4 was an exceptionally strong bookings quarter... larger multiyear </w:t>
      </w:r>
      <w:proofErr w:type="gramStart"/>
      <w:r w:rsidRPr="0054773D">
        <w:rPr>
          <w:rFonts w:asciiTheme="minorHAnsi" w:eastAsia="Calibri" w:hAnsiTheme="minorHAnsi" w:cs="Calibri"/>
          <w:i/>
          <w:iCs/>
          <w:sz w:val="22"/>
          <w:szCs w:val="22"/>
        </w:rPr>
        <w:t>commitments"</w:t>
      </w:r>
      <w:r w:rsidRPr="0054773D">
        <w:rPr>
          <w:rFonts w:asciiTheme="minorHAnsi" w:eastAsia="Calibri" w:hAnsiTheme="minorHAnsi" w:cs="Calibri"/>
          <w:sz w:val="22"/>
          <w:szCs w:val="22"/>
        </w:rPr>
        <w:t xml:space="preserve"> —</w:t>
      </w:r>
      <w:proofErr w:type="gramEnd"/>
      <w:r w:rsidRPr="0054773D">
        <w:rPr>
          <w:rFonts w:asciiTheme="minorHAnsi" w:eastAsia="Calibri" w:hAnsiTheme="minorHAnsi" w:cs="Calibri"/>
          <w:sz w:val="22"/>
          <w:szCs w:val="22"/>
        </w:rPr>
        <w:t xml:space="preserve"> the macro turned. Q4 FY2026: $1.89B single-quarter RPO </w:t>
      </w:r>
      <w:proofErr w:type="gramStart"/>
      <w:r w:rsidRPr="0054773D">
        <w:rPr>
          <w:rFonts w:asciiTheme="minorHAnsi" w:eastAsia="Calibri" w:hAnsiTheme="minorHAnsi" w:cs="Calibri"/>
          <w:sz w:val="22"/>
          <w:szCs w:val="22"/>
        </w:rPr>
        <w:t>add</w:t>
      </w:r>
      <w:proofErr w:type="gramEnd"/>
      <w:r w:rsidRPr="0054773D">
        <w:rPr>
          <w:rFonts w:asciiTheme="minorHAnsi" w:eastAsia="Calibri" w:hAnsiTheme="minorHAnsi" w:cs="Calibri"/>
          <w:sz w:val="22"/>
          <w:szCs w:val="22"/>
        </w:rPr>
        <w:t>, including a $400M+ single contract. The pendulum has fully reversed.</w:t>
      </w:r>
    </w:p>
    <w:p w14:paraId="37ADBB51"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Investment implication:</w:t>
      </w:r>
      <w:r w:rsidRPr="0054773D">
        <w:rPr>
          <w:rFonts w:asciiTheme="minorHAnsi" w:eastAsia="Calibri" w:hAnsiTheme="minorHAnsi" w:cs="Calibri"/>
          <w:sz w:val="22"/>
          <w:szCs w:val="22"/>
        </w:rPr>
        <w:t xml:space="preserve"> The RPO series (from $2.6B in FY2022 to $9.77B in FY2026, a 3.76× increase over 4 years) is the single best predictor of future revenue. The Q4 FY2026 RPO step-up is the most important forward indicator in this entire series.</w:t>
      </w:r>
    </w:p>
    <w:p w14:paraId="1EF7D3D7" w14:textId="77777777" w:rsidR="008C3663" w:rsidRPr="0054773D" w:rsidRDefault="00000000">
      <w:pPr>
        <w:pStyle w:val="Heading3"/>
        <w:spacing w:after="180" w:line="320" w:lineRule="auto"/>
        <w:rPr>
          <w:rFonts w:asciiTheme="minorHAnsi" w:hAnsiTheme="minorHAnsi"/>
        </w:rPr>
      </w:pPr>
      <w:bookmarkStart w:id="68" w:name="_Toc225936135"/>
      <w:r w:rsidRPr="0054773D">
        <w:rPr>
          <w:rFonts w:asciiTheme="minorHAnsi" w:eastAsia="Calibri" w:hAnsiTheme="minorHAnsi" w:cs="Calibri"/>
          <w:b/>
          <w:bCs/>
          <w:color w:val="006D6D"/>
        </w:rPr>
        <w:t>Theme 4: Operational Efficiency</w:t>
      </w:r>
      <w:bookmarkEnd w:id="68"/>
    </w:p>
    <w:p w14:paraId="2486A88A" w14:textId="77777777" w:rsidR="008C3663" w:rsidRPr="0054773D" w:rsidRDefault="008C3663">
      <w:pPr>
        <w:rPr>
          <w:rFonts w:asciiTheme="minorHAnsi" w:hAnsiTheme="minorHAnsi"/>
        </w:rPr>
      </w:pPr>
    </w:p>
    <w:p w14:paraId="5CFC69E8"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era: efficiency metrics mentioned but secondary to growth. Q3 FY2025: first major cost </w:t>
      </w:r>
      <w:proofErr w:type="spellStart"/>
      <w:r w:rsidRPr="0054773D">
        <w:rPr>
          <w:rFonts w:asciiTheme="minorHAnsi" w:eastAsia="Calibri" w:hAnsiTheme="minorHAnsi" w:cs="Calibri"/>
          <w:sz w:val="22"/>
          <w:szCs w:val="22"/>
        </w:rPr>
        <w:t>rationalisation</w:t>
      </w:r>
      <w:proofErr w:type="spellEnd"/>
      <w:r w:rsidRPr="0054773D">
        <w:rPr>
          <w:rFonts w:asciiTheme="minorHAnsi" w:eastAsia="Calibri" w:hAnsiTheme="minorHAnsi" w:cs="Calibri"/>
          <w:sz w:val="22"/>
          <w:szCs w:val="22"/>
        </w:rPr>
        <w:t xml:space="preserve">. FY2026 arc: non-GAAP operating margin progresses from 6% (Q3 FY2025)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9% (Q4 FY2025)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10.5% (FY2026 full year) </w:t>
      </w:r>
      <w:r w:rsidRPr="0054773D">
        <w:rPr>
          <w:rFonts w:asciiTheme="minorHAnsi" w:eastAsia="Calibri" w:hAnsiTheme="minorHAnsi" w:cs="Arial"/>
          <w:sz w:val="22"/>
          <w:szCs w:val="22"/>
        </w:rPr>
        <w:t>→</w:t>
      </w:r>
      <w:r w:rsidRPr="0054773D">
        <w:rPr>
          <w:rFonts w:asciiTheme="minorHAnsi" w:eastAsia="Calibri" w:hAnsiTheme="minorHAnsi" w:cs="Calibri"/>
          <w:sz w:val="22"/>
          <w:szCs w:val="22"/>
        </w:rPr>
        <w:t xml:space="preserve"> 12.5% guided (FY2027). SBC </w:t>
      </w:r>
      <w:proofErr w:type="spellStart"/>
      <w:r w:rsidRPr="0054773D">
        <w:rPr>
          <w:rFonts w:asciiTheme="minorHAnsi" w:eastAsia="Calibri" w:hAnsiTheme="minorHAnsi" w:cs="Calibri"/>
          <w:sz w:val="22"/>
          <w:szCs w:val="22"/>
        </w:rPr>
        <w:t>normalisation</w:t>
      </w:r>
      <w:proofErr w:type="spellEnd"/>
      <w:r w:rsidRPr="0054773D">
        <w:rPr>
          <w:rFonts w:asciiTheme="minorHAnsi" w:eastAsia="Calibri" w:hAnsiTheme="minorHAnsi" w:cs="Calibri"/>
          <w:sz w:val="22"/>
          <w:szCs w:val="22"/>
        </w:rPr>
        <w:t xml:space="preserve"> committed and held two consecutive years. </w:t>
      </w:r>
      <w:r w:rsidRPr="0054773D">
        <w:rPr>
          <w:rFonts w:asciiTheme="minorHAnsi" w:eastAsia="Calibri" w:hAnsiTheme="minorHAnsi" w:cs="Calibri"/>
          <w:b/>
          <w:bCs/>
          <w:sz w:val="22"/>
          <w:szCs w:val="22"/>
        </w:rPr>
        <w:t>This is the most underappreciated improvement in the Ramaswamy era.</w:t>
      </w:r>
    </w:p>
    <w:p w14:paraId="5A77D6D3" w14:textId="77777777" w:rsidR="008C3663" w:rsidRPr="0054773D" w:rsidRDefault="00000000">
      <w:pPr>
        <w:pStyle w:val="Heading3"/>
        <w:spacing w:after="180" w:line="320" w:lineRule="auto"/>
        <w:rPr>
          <w:rFonts w:asciiTheme="minorHAnsi" w:hAnsiTheme="minorHAnsi"/>
        </w:rPr>
      </w:pPr>
      <w:bookmarkStart w:id="69" w:name="_Toc225936136"/>
      <w:r w:rsidRPr="0054773D">
        <w:rPr>
          <w:rFonts w:asciiTheme="minorHAnsi" w:eastAsia="Calibri" w:hAnsiTheme="minorHAnsi" w:cs="Calibri"/>
          <w:b/>
          <w:bCs/>
          <w:color w:val="006D6D"/>
        </w:rPr>
        <w:t xml:space="preserve">Theme 5: Competition — Iceberg, Databricks, </w:t>
      </w:r>
      <w:proofErr w:type="spellStart"/>
      <w:r w:rsidRPr="0054773D">
        <w:rPr>
          <w:rFonts w:asciiTheme="minorHAnsi" w:eastAsia="Calibri" w:hAnsiTheme="minorHAnsi" w:cs="Calibri"/>
          <w:b/>
          <w:bCs/>
          <w:color w:val="006D6D"/>
        </w:rPr>
        <w:t>Hyperscalers</w:t>
      </w:r>
      <w:bookmarkEnd w:id="69"/>
      <w:proofErr w:type="spellEnd"/>
    </w:p>
    <w:p w14:paraId="42794BEC" w14:textId="77777777" w:rsidR="008C3663" w:rsidRPr="0054773D" w:rsidRDefault="008C3663">
      <w:pPr>
        <w:rPr>
          <w:rFonts w:asciiTheme="minorHAnsi" w:hAnsiTheme="minorHAnsi"/>
        </w:rPr>
      </w:pPr>
    </w:p>
    <w:p w14:paraId="42626C75" w14:textId="77777777" w:rsidR="008C3663" w:rsidRPr="0054773D" w:rsidRDefault="00000000">
      <w:pPr>
        <w:rPr>
          <w:rFonts w:asciiTheme="minorHAnsi" w:hAnsiTheme="minorHAnsi"/>
        </w:rPr>
      </w:pP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era: competition barely mentioned. </w:t>
      </w:r>
      <w:proofErr w:type="gramStart"/>
      <w:r w:rsidRPr="0054773D">
        <w:rPr>
          <w:rFonts w:asciiTheme="minorHAnsi" w:eastAsia="Calibri" w:hAnsiTheme="minorHAnsi" w:cs="Calibri"/>
          <w:sz w:val="22"/>
          <w:szCs w:val="22"/>
        </w:rPr>
        <w:t>Snowflake was</w:t>
      </w:r>
      <w:proofErr w:type="gramEnd"/>
      <w:r w:rsidRPr="0054773D">
        <w:rPr>
          <w:rFonts w:asciiTheme="minorHAnsi" w:eastAsia="Calibri" w:hAnsiTheme="minorHAnsi" w:cs="Calibri"/>
          <w:sz w:val="22"/>
          <w:szCs w:val="22"/>
        </w:rPr>
        <w:t xml:space="preserve"> winning so fast that defensiveness was unnecessary. Apache Iceberg never mentioned; Databricks not named. Q3 FY2025: </w:t>
      </w:r>
      <w:r w:rsidRPr="0054773D">
        <w:rPr>
          <w:rFonts w:asciiTheme="minorHAnsi" w:eastAsia="Calibri" w:hAnsiTheme="minorHAnsi" w:cs="Calibri"/>
          <w:i/>
          <w:iCs/>
          <w:sz w:val="22"/>
          <w:szCs w:val="22"/>
        </w:rPr>
        <w:t>"we are displacing our competition over and over again."</w:t>
      </w:r>
      <w:r w:rsidRPr="0054773D">
        <w:rPr>
          <w:rFonts w:asciiTheme="minorHAnsi" w:eastAsia="Calibri" w:hAnsiTheme="minorHAnsi" w:cs="Calibri"/>
          <w:sz w:val="22"/>
          <w:szCs w:val="22"/>
        </w:rPr>
        <w:t xml:space="preserve"> Q4 FY2026: </w:t>
      </w:r>
      <w:r w:rsidRPr="0054773D">
        <w:rPr>
          <w:rFonts w:asciiTheme="minorHAnsi" w:eastAsia="Calibri" w:hAnsiTheme="minorHAnsi" w:cs="Calibri"/>
          <w:i/>
          <w:iCs/>
          <w:sz w:val="22"/>
          <w:szCs w:val="22"/>
        </w:rPr>
        <w:t>"creating a clear separation between systems that demonstrate intelligence and platforms that can deploy it safely and at scale."</w:t>
      </w:r>
      <w:r w:rsidRPr="0054773D">
        <w:rPr>
          <w:rFonts w:asciiTheme="minorHAnsi" w:eastAsia="Calibri" w:hAnsiTheme="minorHAnsi" w:cs="Calibri"/>
          <w:sz w:val="22"/>
          <w:szCs w:val="22"/>
        </w:rPr>
        <w:t xml:space="preserve"> Competition enters discourse but always framed as "we are </w:t>
      </w:r>
      <w:proofErr w:type="gramStart"/>
      <w:r w:rsidRPr="0054773D">
        <w:rPr>
          <w:rFonts w:asciiTheme="minorHAnsi" w:eastAsia="Calibri" w:hAnsiTheme="minorHAnsi" w:cs="Calibri"/>
          <w:sz w:val="22"/>
          <w:szCs w:val="22"/>
        </w:rPr>
        <w:t>winning" —</w:t>
      </w:r>
      <w:proofErr w:type="gramEnd"/>
      <w:r w:rsidRPr="0054773D">
        <w:rPr>
          <w:rFonts w:asciiTheme="minorHAnsi" w:eastAsia="Calibri" w:hAnsiTheme="minorHAnsi" w:cs="Calibri"/>
          <w:sz w:val="22"/>
          <w:szCs w:val="22"/>
        </w:rPr>
        <w:t xml:space="preserve"> consistent Snowflake communication discipline.</w:t>
      </w:r>
    </w:p>
    <w:p w14:paraId="54E7A888" w14:textId="77777777" w:rsidR="008C3663" w:rsidRPr="0054773D" w:rsidRDefault="008C3663">
      <w:pPr>
        <w:rPr>
          <w:rFonts w:asciiTheme="minorHAnsi" w:hAnsiTheme="minorHAnsi"/>
        </w:rPr>
      </w:pPr>
    </w:p>
    <w:p w14:paraId="5639560D" w14:textId="77777777" w:rsidR="008C3663" w:rsidRPr="0054773D" w:rsidRDefault="008C3663">
      <w:pPr>
        <w:pageBreakBefore/>
        <w:rPr>
          <w:rFonts w:asciiTheme="minorHAnsi" w:hAnsiTheme="minorHAnsi"/>
        </w:rPr>
      </w:pPr>
    </w:p>
    <w:p w14:paraId="70A71918" w14:textId="77777777" w:rsidR="008C3663" w:rsidRPr="0054773D" w:rsidRDefault="00000000">
      <w:pPr>
        <w:pStyle w:val="Heading2"/>
        <w:spacing w:after="200" w:line="360" w:lineRule="auto"/>
        <w:rPr>
          <w:rFonts w:asciiTheme="minorHAnsi" w:hAnsiTheme="minorHAnsi"/>
        </w:rPr>
      </w:pPr>
      <w:bookmarkStart w:id="70" w:name="_Toc225936137"/>
      <w:r w:rsidRPr="0054773D">
        <w:rPr>
          <w:rFonts w:asciiTheme="minorHAnsi" w:eastAsia="Calibri" w:hAnsiTheme="minorHAnsi" w:cs="Calibri"/>
          <w:b/>
          <w:bCs/>
          <w:color w:val="006D6D"/>
          <w:sz w:val="28"/>
          <w:szCs w:val="28"/>
        </w:rPr>
        <w:t>A.4 — Guidance Accuracy Scorecard (FY2023–FY2027E)</w:t>
      </w:r>
      <w:bookmarkEnd w:id="70"/>
    </w:p>
    <w:p w14:paraId="557AAEE5"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00"/>
      </w:tblGrid>
      <w:tr w:rsidR="008C3663" w:rsidRPr="0054773D" w14:paraId="4C10D023" w14:textId="77777777">
        <w:tblPrEx>
          <w:tblCellMar>
            <w:top w:w="0" w:type="dxa"/>
            <w:bottom w:w="0" w:type="dxa"/>
          </w:tblCellMar>
        </w:tblPrEx>
        <w:tc>
          <w:tcPr>
            <w:tcW w:w="1800" w:type="dxa"/>
            <w:shd w:val="clear" w:color="auto" w:fill="D5E8F0"/>
            <w:tcMar>
              <w:top w:w="80" w:type="dxa"/>
              <w:left w:w="60" w:type="dxa"/>
              <w:bottom w:w="80" w:type="dxa"/>
              <w:right w:w="60" w:type="dxa"/>
            </w:tcMar>
          </w:tcPr>
          <w:p w14:paraId="5E9466B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Fiscal Year</w:t>
            </w:r>
          </w:p>
        </w:tc>
        <w:tc>
          <w:tcPr>
            <w:tcW w:w="1800" w:type="dxa"/>
            <w:shd w:val="clear" w:color="auto" w:fill="D5E8F0"/>
            <w:tcMar>
              <w:top w:w="80" w:type="dxa"/>
              <w:left w:w="60" w:type="dxa"/>
              <w:bottom w:w="80" w:type="dxa"/>
              <w:right w:w="60" w:type="dxa"/>
            </w:tcMar>
          </w:tcPr>
          <w:p w14:paraId="7E35B7B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Initial Full-Year Guidance</w:t>
            </w:r>
          </w:p>
        </w:tc>
        <w:tc>
          <w:tcPr>
            <w:tcW w:w="1800" w:type="dxa"/>
            <w:shd w:val="clear" w:color="auto" w:fill="D5E8F0"/>
            <w:tcMar>
              <w:top w:w="80" w:type="dxa"/>
              <w:left w:w="60" w:type="dxa"/>
              <w:bottom w:w="80" w:type="dxa"/>
              <w:right w:w="60" w:type="dxa"/>
            </w:tcMar>
          </w:tcPr>
          <w:p w14:paraId="6DD713D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Actual Result</w:t>
            </w:r>
          </w:p>
        </w:tc>
        <w:tc>
          <w:tcPr>
            <w:tcW w:w="1800" w:type="dxa"/>
            <w:shd w:val="clear" w:color="auto" w:fill="D5E8F0"/>
            <w:tcMar>
              <w:top w:w="80" w:type="dxa"/>
              <w:left w:w="60" w:type="dxa"/>
              <w:bottom w:w="80" w:type="dxa"/>
              <w:right w:w="60" w:type="dxa"/>
            </w:tcMar>
          </w:tcPr>
          <w:p w14:paraId="6F21303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Beat / Miss</w:t>
            </w:r>
          </w:p>
        </w:tc>
        <w:tc>
          <w:tcPr>
            <w:tcW w:w="1800" w:type="dxa"/>
            <w:shd w:val="clear" w:color="auto" w:fill="D5E8F0"/>
            <w:tcMar>
              <w:top w:w="80" w:type="dxa"/>
              <w:left w:w="60" w:type="dxa"/>
              <w:bottom w:w="80" w:type="dxa"/>
              <w:right w:w="60" w:type="dxa"/>
            </w:tcMar>
          </w:tcPr>
          <w:p w14:paraId="67448E3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Comment</w:t>
            </w:r>
          </w:p>
        </w:tc>
      </w:tr>
      <w:tr w:rsidR="008C3663" w:rsidRPr="0054773D" w14:paraId="5C753C46" w14:textId="77777777">
        <w:tblPrEx>
          <w:tblCellMar>
            <w:top w:w="0" w:type="dxa"/>
            <w:bottom w:w="0" w:type="dxa"/>
          </w:tblCellMar>
        </w:tblPrEx>
        <w:tc>
          <w:tcPr>
            <w:tcW w:w="1800" w:type="dxa"/>
            <w:tcMar>
              <w:top w:w="80" w:type="dxa"/>
              <w:left w:w="60" w:type="dxa"/>
              <w:bottom w:w="80" w:type="dxa"/>
              <w:right w:w="60" w:type="dxa"/>
            </w:tcMar>
          </w:tcPr>
          <w:p w14:paraId="3C0DA7B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FY2023</w:t>
            </w:r>
          </w:p>
        </w:tc>
        <w:tc>
          <w:tcPr>
            <w:tcW w:w="1800" w:type="dxa"/>
            <w:tcMar>
              <w:top w:w="80" w:type="dxa"/>
              <w:left w:w="60" w:type="dxa"/>
              <w:bottom w:w="80" w:type="dxa"/>
              <w:right w:w="60" w:type="dxa"/>
            </w:tcMar>
          </w:tcPr>
          <w:p w14:paraId="72E882A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~$1.88B product rev</w:t>
            </w:r>
          </w:p>
        </w:tc>
        <w:tc>
          <w:tcPr>
            <w:tcW w:w="1800" w:type="dxa"/>
            <w:tcMar>
              <w:top w:w="80" w:type="dxa"/>
              <w:left w:w="60" w:type="dxa"/>
              <w:bottom w:w="80" w:type="dxa"/>
              <w:right w:w="60" w:type="dxa"/>
            </w:tcMar>
          </w:tcPr>
          <w:p w14:paraId="5CEA2D91"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~$1.94B</w:t>
            </w:r>
          </w:p>
        </w:tc>
        <w:tc>
          <w:tcPr>
            <w:tcW w:w="1800" w:type="dxa"/>
            <w:tcMar>
              <w:top w:w="80" w:type="dxa"/>
              <w:left w:w="60" w:type="dxa"/>
              <w:bottom w:w="80" w:type="dxa"/>
              <w:right w:w="60" w:type="dxa"/>
            </w:tcMar>
          </w:tcPr>
          <w:p w14:paraId="1EE3044C"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~3%</w:t>
            </w:r>
          </w:p>
        </w:tc>
        <w:tc>
          <w:tcPr>
            <w:tcW w:w="1800" w:type="dxa"/>
            <w:tcMar>
              <w:top w:w="80" w:type="dxa"/>
              <w:left w:w="60" w:type="dxa"/>
              <w:bottom w:w="80" w:type="dxa"/>
              <w:right w:w="60" w:type="dxa"/>
            </w:tcMar>
          </w:tcPr>
          <w:p w14:paraId="06288B5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Despite macro headwinds in </w:t>
            </w:r>
            <w:proofErr w:type="gramStart"/>
            <w:r w:rsidRPr="0054773D">
              <w:rPr>
                <w:rFonts w:asciiTheme="minorHAnsi" w:eastAsia="Calibri" w:hAnsiTheme="minorHAnsi" w:cs="Calibri"/>
                <w:sz w:val="22"/>
                <w:szCs w:val="22"/>
              </w:rPr>
              <w:t>H2;</w:t>
            </w:r>
            <w:proofErr w:type="gramEnd"/>
            <w:r w:rsidRPr="0054773D">
              <w:rPr>
                <w:rFonts w:asciiTheme="minorHAnsi" w:eastAsia="Calibri" w:hAnsiTheme="minorHAnsi" w:cs="Calibri"/>
                <w:sz w:val="22"/>
                <w:szCs w:val="22"/>
              </w:rPr>
              <w:t xml:space="preserve"> sequential </w:t>
            </w:r>
            <w:proofErr w:type="gramStart"/>
            <w:r w:rsidRPr="0054773D">
              <w:rPr>
                <w:rFonts w:asciiTheme="minorHAnsi" w:eastAsia="Calibri" w:hAnsiTheme="minorHAnsi" w:cs="Calibri"/>
                <w:sz w:val="22"/>
                <w:szCs w:val="22"/>
              </w:rPr>
              <w:t>raise</w:t>
            </w:r>
            <w:proofErr w:type="gramEnd"/>
            <w:r w:rsidRPr="0054773D">
              <w:rPr>
                <w:rFonts w:asciiTheme="minorHAnsi" w:eastAsia="Calibri" w:hAnsiTheme="minorHAnsi" w:cs="Calibri"/>
                <w:sz w:val="22"/>
                <w:szCs w:val="22"/>
              </w:rPr>
              <w:t xml:space="preserve"> every quarter</w:t>
            </w:r>
          </w:p>
        </w:tc>
      </w:tr>
      <w:tr w:rsidR="008C3663" w:rsidRPr="0054773D" w14:paraId="505E66FB" w14:textId="77777777">
        <w:tblPrEx>
          <w:tblCellMar>
            <w:top w:w="0" w:type="dxa"/>
            <w:bottom w:w="0" w:type="dxa"/>
          </w:tblCellMar>
        </w:tblPrEx>
        <w:tc>
          <w:tcPr>
            <w:tcW w:w="1800" w:type="dxa"/>
            <w:tcMar>
              <w:top w:w="80" w:type="dxa"/>
              <w:left w:w="60" w:type="dxa"/>
              <w:bottom w:w="80" w:type="dxa"/>
              <w:right w:w="60" w:type="dxa"/>
            </w:tcMar>
          </w:tcPr>
          <w:p w14:paraId="18963CD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FY2024</w:t>
            </w:r>
          </w:p>
        </w:tc>
        <w:tc>
          <w:tcPr>
            <w:tcW w:w="1800" w:type="dxa"/>
            <w:tcMar>
              <w:top w:w="80" w:type="dxa"/>
              <w:left w:w="60" w:type="dxa"/>
              <w:bottom w:w="80" w:type="dxa"/>
              <w:right w:w="60" w:type="dxa"/>
            </w:tcMar>
          </w:tcPr>
          <w:p w14:paraId="56A813A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~$2.60B</w:t>
            </w:r>
          </w:p>
        </w:tc>
        <w:tc>
          <w:tcPr>
            <w:tcW w:w="1800" w:type="dxa"/>
            <w:tcMar>
              <w:top w:w="80" w:type="dxa"/>
              <w:left w:w="60" w:type="dxa"/>
              <w:bottom w:w="80" w:type="dxa"/>
              <w:right w:w="60" w:type="dxa"/>
            </w:tcMar>
          </w:tcPr>
          <w:p w14:paraId="09063BC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$2.67B</w:t>
            </w:r>
          </w:p>
        </w:tc>
        <w:tc>
          <w:tcPr>
            <w:tcW w:w="1800" w:type="dxa"/>
            <w:tcMar>
              <w:top w:w="80" w:type="dxa"/>
              <w:left w:w="60" w:type="dxa"/>
              <w:bottom w:w="80" w:type="dxa"/>
              <w:right w:w="60" w:type="dxa"/>
            </w:tcMar>
          </w:tcPr>
          <w:p w14:paraId="4F2FA91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~3%</w:t>
            </w:r>
          </w:p>
        </w:tc>
        <w:tc>
          <w:tcPr>
            <w:tcW w:w="1800" w:type="dxa"/>
            <w:tcMar>
              <w:top w:w="80" w:type="dxa"/>
              <w:left w:w="60" w:type="dxa"/>
              <w:bottom w:w="80" w:type="dxa"/>
              <w:right w:w="60" w:type="dxa"/>
            </w:tcMar>
          </w:tcPr>
          <w:p w14:paraId="7276BDD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Re-raised 3x; NRR deceleration not reflected in revenue miss</w:t>
            </w:r>
          </w:p>
        </w:tc>
      </w:tr>
      <w:tr w:rsidR="008C3663" w:rsidRPr="0054773D" w14:paraId="4F1A8F7E" w14:textId="77777777">
        <w:tblPrEx>
          <w:tblCellMar>
            <w:top w:w="0" w:type="dxa"/>
            <w:bottom w:w="0" w:type="dxa"/>
          </w:tblCellMar>
        </w:tblPrEx>
        <w:tc>
          <w:tcPr>
            <w:tcW w:w="1800" w:type="dxa"/>
            <w:tcMar>
              <w:top w:w="80" w:type="dxa"/>
              <w:left w:w="60" w:type="dxa"/>
              <w:bottom w:w="80" w:type="dxa"/>
              <w:right w:w="60" w:type="dxa"/>
            </w:tcMar>
          </w:tcPr>
          <w:p w14:paraId="50A17EB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FY2025</w:t>
            </w:r>
          </w:p>
        </w:tc>
        <w:tc>
          <w:tcPr>
            <w:tcW w:w="1800" w:type="dxa"/>
            <w:tcMar>
              <w:top w:w="80" w:type="dxa"/>
              <w:left w:w="60" w:type="dxa"/>
              <w:bottom w:w="80" w:type="dxa"/>
              <w:right w:w="60" w:type="dxa"/>
            </w:tcMar>
          </w:tcPr>
          <w:p w14:paraId="5E8793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~$3.25B initial</w:t>
            </w:r>
          </w:p>
        </w:tc>
        <w:tc>
          <w:tcPr>
            <w:tcW w:w="1800" w:type="dxa"/>
            <w:tcMar>
              <w:top w:w="80" w:type="dxa"/>
              <w:left w:w="60" w:type="dxa"/>
              <w:bottom w:w="80" w:type="dxa"/>
              <w:right w:w="60" w:type="dxa"/>
            </w:tcMar>
          </w:tcPr>
          <w:p w14:paraId="123AADC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$3.45B</w:t>
            </w:r>
          </w:p>
        </w:tc>
        <w:tc>
          <w:tcPr>
            <w:tcW w:w="1800" w:type="dxa"/>
            <w:tcMar>
              <w:top w:w="80" w:type="dxa"/>
              <w:left w:w="60" w:type="dxa"/>
              <w:bottom w:w="80" w:type="dxa"/>
              <w:right w:w="60" w:type="dxa"/>
            </w:tcMar>
          </w:tcPr>
          <w:p w14:paraId="702933A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~6%</w:t>
            </w:r>
          </w:p>
        </w:tc>
        <w:tc>
          <w:tcPr>
            <w:tcW w:w="1800" w:type="dxa"/>
            <w:tcMar>
              <w:top w:w="80" w:type="dxa"/>
              <w:left w:w="60" w:type="dxa"/>
              <w:bottom w:w="80" w:type="dxa"/>
              <w:right w:w="60" w:type="dxa"/>
            </w:tcMar>
          </w:tcPr>
          <w:p w14:paraId="77B0A79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 raised full-year guide 3 of 4 quarters</w:t>
            </w:r>
          </w:p>
        </w:tc>
      </w:tr>
      <w:tr w:rsidR="008C3663" w:rsidRPr="0054773D" w14:paraId="385573A1" w14:textId="77777777">
        <w:tblPrEx>
          <w:tblCellMar>
            <w:top w:w="0" w:type="dxa"/>
            <w:bottom w:w="0" w:type="dxa"/>
          </w:tblCellMar>
        </w:tblPrEx>
        <w:tc>
          <w:tcPr>
            <w:tcW w:w="1800" w:type="dxa"/>
            <w:tcMar>
              <w:top w:w="80" w:type="dxa"/>
              <w:left w:w="60" w:type="dxa"/>
              <w:bottom w:w="80" w:type="dxa"/>
              <w:right w:w="60" w:type="dxa"/>
            </w:tcMar>
          </w:tcPr>
          <w:p w14:paraId="48FFB8C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FY2026</w:t>
            </w:r>
          </w:p>
        </w:tc>
        <w:tc>
          <w:tcPr>
            <w:tcW w:w="1800" w:type="dxa"/>
            <w:tcMar>
              <w:top w:w="80" w:type="dxa"/>
              <w:left w:w="60" w:type="dxa"/>
              <w:bottom w:w="80" w:type="dxa"/>
              <w:right w:w="60" w:type="dxa"/>
            </w:tcMar>
          </w:tcPr>
          <w:p w14:paraId="15617D1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~$3.88B initial</w:t>
            </w:r>
          </w:p>
        </w:tc>
        <w:tc>
          <w:tcPr>
            <w:tcW w:w="1800" w:type="dxa"/>
            <w:tcMar>
              <w:top w:w="80" w:type="dxa"/>
              <w:left w:w="60" w:type="dxa"/>
              <w:bottom w:w="80" w:type="dxa"/>
              <w:right w:w="60" w:type="dxa"/>
            </w:tcMar>
          </w:tcPr>
          <w:p w14:paraId="5809D04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~$4.47B</w:t>
            </w:r>
          </w:p>
        </w:tc>
        <w:tc>
          <w:tcPr>
            <w:tcW w:w="1800" w:type="dxa"/>
            <w:tcMar>
              <w:top w:w="80" w:type="dxa"/>
              <w:left w:w="60" w:type="dxa"/>
              <w:bottom w:w="80" w:type="dxa"/>
              <w:right w:w="60" w:type="dxa"/>
            </w:tcMar>
          </w:tcPr>
          <w:p w14:paraId="0B87E83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Beat ~15%</w:t>
            </w:r>
          </w:p>
        </w:tc>
        <w:tc>
          <w:tcPr>
            <w:tcW w:w="1800" w:type="dxa"/>
            <w:tcMar>
              <w:top w:w="80" w:type="dxa"/>
              <w:left w:w="60" w:type="dxa"/>
              <w:bottom w:w="80" w:type="dxa"/>
              <w:right w:w="60" w:type="dxa"/>
            </w:tcMar>
          </w:tcPr>
          <w:p w14:paraId="77E5720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Most significant </w:t>
            </w:r>
            <w:proofErr w:type="gramStart"/>
            <w:r w:rsidRPr="0054773D">
              <w:rPr>
                <w:rFonts w:asciiTheme="minorHAnsi" w:eastAsia="Calibri" w:hAnsiTheme="minorHAnsi" w:cs="Calibri"/>
                <w:sz w:val="22"/>
                <w:szCs w:val="22"/>
              </w:rPr>
              <w:t>beat;</w:t>
            </w:r>
            <w:proofErr w:type="gramEnd"/>
            <w:r w:rsidRPr="0054773D">
              <w:rPr>
                <w:rFonts w:asciiTheme="minorHAnsi" w:eastAsia="Calibri" w:hAnsiTheme="minorHAnsi" w:cs="Calibri"/>
                <w:sz w:val="22"/>
                <w:szCs w:val="22"/>
              </w:rPr>
              <w:t xml:space="preserve"> AI workload ramp underestimated in guidance</w:t>
            </w:r>
          </w:p>
        </w:tc>
      </w:tr>
      <w:tr w:rsidR="008C3663" w:rsidRPr="0054773D" w14:paraId="6926A000" w14:textId="77777777">
        <w:tblPrEx>
          <w:tblCellMar>
            <w:top w:w="0" w:type="dxa"/>
            <w:bottom w:w="0" w:type="dxa"/>
          </w:tblCellMar>
        </w:tblPrEx>
        <w:tc>
          <w:tcPr>
            <w:tcW w:w="1800" w:type="dxa"/>
            <w:tcMar>
              <w:top w:w="80" w:type="dxa"/>
              <w:left w:w="60" w:type="dxa"/>
              <w:bottom w:w="80" w:type="dxa"/>
              <w:right w:w="60" w:type="dxa"/>
            </w:tcMar>
          </w:tcPr>
          <w:p w14:paraId="4141BAB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FY2027E</w:t>
            </w:r>
          </w:p>
        </w:tc>
        <w:tc>
          <w:tcPr>
            <w:tcW w:w="1800" w:type="dxa"/>
            <w:tcMar>
              <w:top w:w="80" w:type="dxa"/>
              <w:left w:w="60" w:type="dxa"/>
              <w:bottom w:w="80" w:type="dxa"/>
              <w:right w:w="60" w:type="dxa"/>
            </w:tcMar>
          </w:tcPr>
          <w:p w14:paraId="11A5909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$5.66B</w:t>
            </w:r>
          </w:p>
        </w:tc>
        <w:tc>
          <w:tcPr>
            <w:tcW w:w="1800" w:type="dxa"/>
            <w:tcMar>
              <w:top w:w="80" w:type="dxa"/>
              <w:left w:w="60" w:type="dxa"/>
              <w:bottom w:w="80" w:type="dxa"/>
              <w:right w:w="60" w:type="dxa"/>
            </w:tcMar>
          </w:tcPr>
          <w:p w14:paraId="17A7F57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c>
          <w:tcPr>
            <w:tcW w:w="1800" w:type="dxa"/>
            <w:tcMar>
              <w:top w:w="80" w:type="dxa"/>
              <w:left w:w="60" w:type="dxa"/>
              <w:bottom w:w="80" w:type="dxa"/>
              <w:right w:w="60" w:type="dxa"/>
            </w:tcMar>
          </w:tcPr>
          <w:p w14:paraId="2180106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w:t>
            </w:r>
          </w:p>
        </w:tc>
        <w:tc>
          <w:tcPr>
            <w:tcW w:w="1800" w:type="dxa"/>
            <w:tcMar>
              <w:top w:w="80" w:type="dxa"/>
              <w:left w:w="60" w:type="dxa"/>
              <w:bottom w:w="80" w:type="dxa"/>
              <w:right w:w="60" w:type="dxa"/>
            </w:tcMar>
          </w:tcPr>
          <w:p w14:paraId="4901E7CE"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First positive full-year guidance surprise at issuance (vs. buy-side ~24%)</w:t>
            </w:r>
          </w:p>
        </w:tc>
      </w:tr>
    </w:tbl>
    <w:p w14:paraId="09D51BDC" w14:textId="77777777" w:rsidR="008C3663" w:rsidRPr="0054773D" w:rsidRDefault="008C3663">
      <w:pPr>
        <w:rPr>
          <w:rFonts w:asciiTheme="minorHAnsi" w:hAnsiTheme="minorHAnsi"/>
        </w:rPr>
      </w:pPr>
    </w:p>
    <w:p w14:paraId="4F9A8410"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lastRenderedPageBreak/>
        <w:t>Pattern:</w:t>
      </w:r>
      <w:r w:rsidRPr="0054773D">
        <w:rPr>
          <w:rFonts w:asciiTheme="minorHAnsi" w:eastAsia="Calibri" w:hAnsiTheme="minorHAnsi" w:cs="Calibri"/>
          <w:sz w:val="22"/>
          <w:szCs w:val="22"/>
        </w:rPr>
        <w:t xml:space="preserve"> Consistent beat-and-raise. The FY2026 beat (+15%) was the largest in the series, driven by AI consumption ramp that management itself appears to have underestimated. FY2027 guidance above consensus for the first time in two years — either a signal of greater confidence or a change in guidance philosophy.</w:t>
      </w:r>
    </w:p>
    <w:p w14:paraId="75C93C0A" w14:textId="77777777" w:rsidR="008C3663" w:rsidRPr="0054773D" w:rsidRDefault="008C3663">
      <w:pPr>
        <w:rPr>
          <w:rFonts w:asciiTheme="minorHAnsi" w:hAnsiTheme="minorHAnsi"/>
        </w:rPr>
      </w:pPr>
    </w:p>
    <w:p w14:paraId="441150DB" w14:textId="77777777" w:rsidR="008C3663" w:rsidRPr="0054773D" w:rsidRDefault="008C3663">
      <w:pPr>
        <w:pageBreakBefore/>
        <w:rPr>
          <w:rFonts w:asciiTheme="minorHAnsi" w:hAnsiTheme="minorHAnsi"/>
        </w:rPr>
      </w:pPr>
    </w:p>
    <w:p w14:paraId="6757B9E6" w14:textId="77777777" w:rsidR="008C3663" w:rsidRPr="0054773D" w:rsidRDefault="00000000">
      <w:pPr>
        <w:pStyle w:val="Heading2"/>
        <w:spacing w:after="200" w:line="360" w:lineRule="auto"/>
        <w:rPr>
          <w:rFonts w:asciiTheme="minorHAnsi" w:hAnsiTheme="minorHAnsi"/>
        </w:rPr>
      </w:pPr>
      <w:bookmarkStart w:id="71" w:name="_Toc225936138"/>
      <w:r w:rsidRPr="0054773D">
        <w:rPr>
          <w:rFonts w:asciiTheme="minorHAnsi" w:eastAsia="Calibri" w:hAnsiTheme="minorHAnsi" w:cs="Calibri"/>
          <w:b/>
          <w:bCs/>
          <w:color w:val="006D6D"/>
          <w:sz w:val="28"/>
          <w:szCs w:val="28"/>
        </w:rPr>
        <w:t>A.5 — Q&amp;A Heat Spot Analysis by Era</w:t>
      </w:r>
      <w:bookmarkEnd w:id="71"/>
    </w:p>
    <w:p w14:paraId="2B838C51" w14:textId="77777777" w:rsidR="008C3663" w:rsidRPr="0054773D" w:rsidRDefault="008C3663">
      <w:pPr>
        <w:rPr>
          <w:rFonts w:asciiTheme="minorHAnsi" w:hAnsiTheme="minorHAnsi"/>
        </w:rPr>
      </w:pPr>
    </w:p>
    <w:p w14:paraId="70AAB82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FY2022 era:</w:t>
      </w:r>
      <w:r w:rsidRPr="0054773D">
        <w:rPr>
          <w:rFonts w:asciiTheme="minorHAnsi" w:eastAsia="Calibri" w:hAnsiTheme="minorHAnsi" w:cs="Calibri"/>
          <w:sz w:val="22"/>
          <w:szCs w:val="22"/>
        </w:rPr>
        <w:t xml:space="preserve"> NRR trajectory, AWS/GCP/Azure partnership commercials, data sharing </w:t>
      </w:r>
      <w:proofErr w:type="spellStart"/>
      <w:r w:rsidRPr="0054773D">
        <w:rPr>
          <w:rFonts w:asciiTheme="minorHAnsi" w:eastAsia="Calibri" w:hAnsiTheme="minorHAnsi" w:cs="Calibri"/>
          <w:sz w:val="22"/>
          <w:szCs w:val="22"/>
        </w:rPr>
        <w:t>monetisation</w:t>
      </w:r>
      <w:proofErr w:type="spellEnd"/>
      <w:r w:rsidRPr="0054773D">
        <w:rPr>
          <w:rFonts w:asciiTheme="minorHAnsi" w:eastAsia="Calibri" w:hAnsiTheme="minorHAnsi" w:cs="Calibri"/>
          <w:sz w:val="22"/>
          <w:szCs w:val="22"/>
        </w:rPr>
        <w:t xml:space="preserve">, international expansion. </w:t>
      </w:r>
      <w:r w:rsidRPr="0054773D">
        <w:rPr>
          <w:rFonts w:asciiTheme="minorHAnsi" w:eastAsia="Calibri" w:hAnsiTheme="minorHAnsi" w:cs="Calibri"/>
          <w:b/>
          <w:bCs/>
          <w:sz w:val="22"/>
          <w:szCs w:val="22"/>
        </w:rPr>
        <w:t>Tone of Q&amp;A: Celebratory.</w:t>
      </w:r>
      <w:r w:rsidRPr="0054773D">
        <w:rPr>
          <w:rFonts w:asciiTheme="minorHAnsi" w:eastAsia="Calibri" w:hAnsiTheme="minorHAnsi" w:cs="Calibri"/>
          <w:sz w:val="22"/>
          <w:szCs w:val="22"/>
        </w:rPr>
        <w:t xml:space="preserve"> Analysts competed to find reasons to be more bullish.</w:t>
      </w:r>
    </w:p>
    <w:p w14:paraId="60675089"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FY2023 deceleration era:</w:t>
      </w:r>
      <w:r w:rsidRPr="0054773D">
        <w:rPr>
          <w:rFonts w:asciiTheme="minorHAnsi" w:eastAsia="Calibri" w:hAnsiTheme="minorHAnsi" w:cs="Calibri"/>
          <w:sz w:val="22"/>
          <w:szCs w:val="22"/>
        </w:rPr>
        <w:t xml:space="preserve"> NRR decline rate ("when does it bottom?"), consumption </w:t>
      </w:r>
      <w:proofErr w:type="spellStart"/>
      <w:r w:rsidRPr="0054773D">
        <w:rPr>
          <w:rFonts w:asciiTheme="minorHAnsi" w:eastAsia="Calibri" w:hAnsiTheme="minorHAnsi" w:cs="Calibri"/>
          <w:sz w:val="22"/>
          <w:szCs w:val="22"/>
        </w:rPr>
        <w:t>optimisation</w:t>
      </w:r>
      <w:proofErr w:type="spellEnd"/>
      <w:r w:rsidRPr="0054773D">
        <w:rPr>
          <w:rFonts w:asciiTheme="minorHAnsi" w:eastAsia="Calibri" w:hAnsiTheme="minorHAnsi" w:cs="Calibri"/>
          <w:sz w:val="22"/>
          <w:szCs w:val="22"/>
        </w:rPr>
        <w:t xml:space="preserve"> duration, SMB vs. enterprise divergence, whether $10B by FY29 was still achievable, Databricks on open table formats. </w:t>
      </w:r>
      <w:r w:rsidRPr="0054773D">
        <w:rPr>
          <w:rFonts w:asciiTheme="minorHAnsi" w:eastAsia="Calibri" w:hAnsiTheme="minorHAnsi" w:cs="Calibri"/>
          <w:b/>
          <w:bCs/>
          <w:sz w:val="22"/>
          <w:szCs w:val="22"/>
        </w:rPr>
        <w:t>Tone: Probing.</w:t>
      </w:r>
    </w:p>
    <w:p w14:paraId="76898397"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Q4 FY2024 (CEO transition):</w:t>
      </w:r>
      <w:r w:rsidRPr="0054773D">
        <w:rPr>
          <w:rFonts w:asciiTheme="minorHAnsi" w:eastAsia="Calibri" w:hAnsiTheme="minorHAnsi" w:cs="Calibri"/>
          <w:sz w:val="22"/>
          <w:szCs w:val="22"/>
        </w:rPr>
        <w:t xml:space="preserve"> What does Ramaswamy change? What did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leave unfinished? AI </w:t>
      </w:r>
      <w:proofErr w:type="spellStart"/>
      <w:r w:rsidRPr="0054773D">
        <w:rPr>
          <w:rFonts w:asciiTheme="minorHAnsi" w:eastAsia="Calibri" w:hAnsiTheme="minorHAnsi" w:cs="Calibri"/>
          <w:sz w:val="22"/>
          <w:szCs w:val="22"/>
        </w:rPr>
        <w:t>commercialisation</w:t>
      </w:r>
      <w:proofErr w:type="spellEnd"/>
      <w:r w:rsidRPr="0054773D">
        <w:rPr>
          <w:rFonts w:asciiTheme="minorHAnsi" w:eastAsia="Calibri" w:hAnsiTheme="minorHAnsi" w:cs="Calibri"/>
          <w:sz w:val="22"/>
          <w:szCs w:val="22"/>
        </w:rPr>
        <w:t xml:space="preserve"> timeline. </w:t>
      </w:r>
      <w:r w:rsidRPr="0054773D">
        <w:rPr>
          <w:rFonts w:asciiTheme="minorHAnsi" w:eastAsia="Calibri" w:hAnsiTheme="minorHAnsi" w:cs="Calibri"/>
          <w:b/>
          <w:bCs/>
          <w:sz w:val="22"/>
          <w:szCs w:val="22"/>
        </w:rPr>
        <w:t>Tone: Transitional uncertainty.</w:t>
      </w:r>
    </w:p>
    <w:p w14:paraId="148A204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FY2025 Ramaswamy era:</w:t>
      </w:r>
      <w:r w:rsidRPr="0054773D">
        <w:rPr>
          <w:rFonts w:asciiTheme="minorHAnsi" w:eastAsia="Calibri" w:hAnsiTheme="minorHAnsi" w:cs="Calibri"/>
          <w:sz w:val="22"/>
          <w:szCs w:val="22"/>
        </w:rPr>
        <w:t xml:space="preserve"> AI product traction (Cortex adoption), security incident impact, NRR </w:t>
      </w:r>
      <w:proofErr w:type="spellStart"/>
      <w:r w:rsidRPr="0054773D">
        <w:rPr>
          <w:rFonts w:asciiTheme="minorHAnsi" w:eastAsia="Calibri" w:hAnsiTheme="minorHAnsi" w:cs="Calibri"/>
          <w:sz w:val="22"/>
          <w:szCs w:val="22"/>
        </w:rPr>
        <w:t>stabilisation</w:t>
      </w:r>
      <w:proofErr w:type="spellEnd"/>
      <w:r w:rsidRPr="0054773D">
        <w:rPr>
          <w:rFonts w:asciiTheme="minorHAnsi" w:eastAsia="Calibri" w:hAnsiTheme="minorHAnsi" w:cs="Calibri"/>
          <w:sz w:val="22"/>
          <w:szCs w:val="22"/>
        </w:rPr>
        <w:t xml:space="preserve"> timeline, competitive differentiation vs. Databricks Lakehouse, FCF margin sustainability, SBC reduction credibility. </w:t>
      </w:r>
      <w:r w:rsidRPr="0054773D">
        <w:rPr>
          <w:rFonts w:asciiTheme="minorHAnsi" w:eastAsia="Calibri" w:hAnsiTheme="minorHAnsi" w:cs="Calibri"/>
          <w:b/>
          <w:bCs/>
          <w:sz w:val="22"/>
          <w:szCs w:val="22"/>
        </w:rPr>
        <w:t>Tone: Cautiously re-engaging.</w:t>
      </w:r>
    </w:p>
    <w:p w14:paraId="1206324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FY2026 era:</w:t>
      </w:r>
      <w:r w:rsidRPr="0054773D">
        <w:rPr>
          <w:rFonts w:asciiTheme="minorHAnsi" w:eastAsia="Calibri" w:hAnsiTheme="minorHAnsi" w:cs="Calibri"/>
          <w:sz w:val="22"/>
          <w:szCs w:val="22"/>
        </w:rPr>
        <w:t xml:space="preserve"> RPO composition (industries/geographies), AI agent revenue contribution, $400M+ deal characteristics, competitive response to Snowflake Postgres, government IT spending risk (DOGE/federal budget), FCF margin guidance for FY2027. </w:t>
      </w:r>
      <w:r w:rsidRPr="0054773D">
        <w:rPr>
          <w:rFonts w:asciiTheme="minorHAnsi" w:eastAsia="Calibri" w:hAnsiTheme="minorHAnsi" w:cs="Calibri"/>
          <w:b/>
          <w:bCs/>
          <w:sz w:val="22"/>
          <w:szCs w:val="22"/>
        </w:rPr>
        <w:t>Tone: Constructively bullish.</w:t>
      </w:r>
      <w:r w:rsidRPr="0054773D">
        <w:rPr>
          <w:rFonts w:asciiTheme="minorHAnsi" w:eastAsia="Calibri" w:hAnsiTheme="minorHAnsi" w:cs="Calibri"/>
          <w:sz w:val="22"/>
          <w:szCs w:val="22"/>
        </w:rPr>
        <w:t xml:space="preserve"> Debate shifts from "can Snowflake survive AI disruption?" to "how fast will AI accelerate growth?"</w:t>
      </w:r>
    </w:p>
    <w:p w14:paraId="12C3440E" w14:textId="77777777" w:rsidR="008C3663" w:rsidRPr="0054773D" w:rsidRDefault="008C3663">
      <w:pPr>
        <w:rPr>
          <w:rFonts w:asciiTheme="minorHAnsi" w:hAnsiTheme="minorHAnsi"/>
        </w:rPr>
      </w:pPr>
    </w:p>
    <w:p w14:paraId="68168F65" w14:textId="77777777" w:rsidR="008C3663" w:rsidRPr="0054773D" w:rsidRDefault="008C3663">
      <w:pPr>
        <w:pageBreakBefore/>
        <w:rPr>
          <w:rFonts w:asciiTheme="minorHAnsi" w:hAnsiTheme="minorHAnsi"/>
        </w:rPr>
      </w:pPr>
    </w:p>
    <w:p w14:paraId="44880C61" w14:textId="77777777" w:rsidR="008C3663" w:rsidRPr="0054773D" w:rsidRDefault="00000000">
      <w:pPr>
        <w:pStyle w:val="Heading2"/>
        <w:spacing w:after="200" w:line="360" w:lineRule="auto"/>
        <w:rPr>
          <w:rFonts w:asciiTheme="minorHAnsi" w:hAnsiTheme="minorHAnsi"/>
        </w:rPr>
      </w:pPr>
      <w:bookmarkStart w:id="72" w:name="_Toc225936139"/>
      <w:r w:rsidRPr="0054773D">
        <w:rPr>
          <w:rFonts w:asciiTheme="minorHAnsi" w:eastAsia="Calibri" w:hAnsiTheme="minorHAnsi" w:cs="Calibri"/>
          <w:b/>
          <w:bCs/>
          <w:color w:val="006D6D"/>
          <w:sz w:val="28"/>
          <w:szCs w:val="28"/>
        </w:rPr>
        <w:t>A.6 — CEO Transition Deep-Dive</w:t>
      </w:r>
      <w:bookmarkEnd w:id="72"/>
    </w:p>
    <w:p w14:paraId="324FB44A" w14:textId="77777777" w:rsidR="008C3663" w:rsidRPr="0054773D" w:rsidRDefault="008C3663">
      <w:pPr>
        <w:rPr>
          <w:rFonts w:asciiTheme="minorHAnsi" w:hAnsiTheme="minorHAnsi"/>
        </w:rPr>
      </w:pPr>
    </w:p>
    <w:p w14:paraId="36C44690" w14:textId="77777777" w:rsidR="008C3663" w:rsidRPr="0054773D" w:rsidRDefault="00000000">
      <w:pPr>
        <w:pStyle w:val="Heading3"/>
        <w:spacing w:after="180" w:line="320" w:lineRule="auto"/>
        <w:rPr>
          <w:rFonts w:asciiTheme="minorHAnsi" w:hAnsiTheme="minorHAnsi"/>
        </w:rPr>
      </w:pPr>
      <w:bookmarkStart w:id="73" w:name="_Toc225936140"/>
      <w:r w:rsidRPr="0054773D">
        <w:rPr>
          <w:rFonts w:asciiTheme="minorHAnsi" w:eastAsia="Calibri" w:hAnsiTheme="minorHAnsi" w:cs="Calibri"/>
          <w:b/>
          <w:bCs/>
          <w:color w:val="006D6D"/>
        </w:rPr>
        <w:t>Frank Slootman (IPO – Q4 FY2024)</w:t>
      </w:r>
      <w:bookmarkEnd w:id="73"/>
    </w:p>
    <w:p w14:paraId="22D3C753" w14:textId="77777777" w:rsidR="008C3663" w:rsidRPr="0054773D" w:rsidRDefault="008C3663">
      <w:pPr>
        <w:rPr>
          <w:rFonts w:asciiTheme="minorHAnsi" w:hAnsiTheme="minorHAnsi"/>
        </w:rPr>
      </w:pPr>
    </w:p>
    <w:p w14:paraId="319279C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Communication DNA:</w:t>
      </w:r>
      <w:r w:rsidRPr="0054773D">
        <w:rPr>
          <w:rFonts w:asciiTheme="minorHAnsi" w:eastAsia="Calibri" w:hAnsiTheme="minorHAnsi" w:cs="Calibri"/>
          <w:sz w:val="22"/>
          <w:szCs w:val="22"/>
        </w:rPr>
        <w:t xml:space="preserve"> Command-and-conquer. Data-forward, declarative, impatient with hedging. Preferred system-level narratives (data cloud, data networking, stable edges). Managed quarterly calls like operational reviews — metrics first, color second.</w:t>
      </w:r>
    </w:p>
    <w:p w14:paraId="5B5734E4"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Strategic contribution:</w:t>
      </w:r>
      <w:r w:rsidRPr="0054773D">
        <w:rPr>
          <w:rFonts w:asciiTheme="minorHAnsi" w:eastAsia="Calibri" w:hAnsiTheme="minorHAnsi" w:cs="Calibri"/>
          <w:sz w:val="22"/>
          <w:szCs w:val="22"/>
        </w:rPr>
        <w:t xml:space="preserve"> Built Snowflake's enterprise motion, scaled go-to-market to $2.67B annual revenue, established FCF discipline, set the $10B by FY29 vision (now tracking ahead of schedule). Handed over a business with strong enterprise relationships but decelerating NRR requiring product reinvention for the AI era.</w:t>
      </w:r>
    </w:p>
    <w:p w14:paraId="3B94E7FE"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Exit signal quality:</w:t>
      </w:r>
      <w:r w:rsidRPr="0054773D">
        <w:rPr>
          <w:rFonts w:asciiTheme="minorHAnsi" w:eastAsia="Calibri" w:hAnsiTheme="minorHAnsi" w:cs="Calibri"/>
          <w:sz w:val="22"/>
          <w:szCs w:val="22"/>
        </w:rPr>
        <w:t xml:space="preserve"> Q4 FY2024 exit call was exemplary — full credit given to the team, honest assessment ("NRR 131%, still declining"), clean handover. </w:t>
      </w:r>
      <w:r w:rsidRPr="0054773D">
        <w:rPr>
          <w:rFonts w:asciiTheme="minorHAnsi" w:eastAsia="Calibri" w:hAnsiTheme="minorHAnsi" w:cs="Calibri"/>
          <w:i/>
          <w:iCs/>
          <w:sz w:val="22"/>
          <w:szCs w:val="22"/>
        </w:rPr>
        <w:t>"I will remain on duty as Chairman"</w:t>
      </w:r>
      <w:r w:rsidRPr="0054773D">
        <w:rPr>
          <w:rFonts w:asciiTheme="minorHAnsi" w:eastAsia="Calibri" w:hAnsiTheme="minorHAnsi" w:cs="Calibri"/>
          <w:sz w:val="22"/>
          <w:szCs w:val="22"/>
        </w:rPr>
        <w:t xml:space="preserve"> gave continuity assurance.</w:t>
      </w:r>
    </w:p>
    <w:p w14:paraId="5A94DAF5" w14:textId="77777777" w:rsidR="008C3663" w:rsidRPr="0054773D" w:rsidRDefault="00000000">
      <w:pPr>
        <w:pStyle w:val="Heading3"/>
        <w:spacing w:after="180" w:line="320" w:lineRule="auto"/>
        <w:rPr>
          <w:rFonts w:asciiTheme="minorHAnsi" w:hAnsiTheme="minorHAnsi"/>
        </w:rPr>
      </w:pPr>
      <w:bookmarkStart w:id="74" w:name="_Toc225936141"/>
      <w:r w:rsidRPr="0054773D">
        <w:rPr>
          <w:rFonts w:asciiTheme="minorHAnsi" w:eastAsia="Calibri" w:hAnsiTheme="minorHAnsi" w:cs="Calibri"/>
          <w:b/>
          <w:bCs/>
          <w:color w:val="006D6D"/>
        </w:rPr>
        <w:t>Sridhar Ramaswamy (Q4 FY2024 – present)</w:t>
      </w:r>
      <w:bookmarkEnd w:id="74"/>
    </w:p>
    <w:p w14:paraId="1BA0C11F" w14:textId="77777777" w:rsidR="008C3663" w:rsidRPr="0054773D" w:rsidRDefault="008C3663">
      <w:pPr>
        <w:rPr>
          <w:rFonts w:asciiTheme="minorHAnsi" w:hAnsiTheme="minorHAnsi"/>
        </w:rPr>
      </w:pPr>
    </w:p>
    <w:p w14:paraId="011D8D1F"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Communication DNA:</w:t>
      </w:r>
      <w:r w:rsidRPr="0054773D">
        <w:rPr>
          <w:rFonts w:asciiTheme="minorHAnsi" w:eastAsia="Calibri" w:hAnsiTheme="minorHAnsi" w:cs="Calibri"/>
          <w:sz w:val="22"/>
          <w:szCs w:val="22"/>
        </w:rPr>
        <w:t xml:space="preserve"> Warm, product-obsessed, customer-centric. Uses personal anecdotes (customer visit counts, product launch counts). Deploys rule-of-three structure consistently. More comfortable with uncertainty than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willing to </w:t>
      </w:r>
      <w:proofErr w:type="gramStart"/>
      <w:r w:rsidRPr="0054773D">
        <w:rPr>
          <w:rFonts w:asciiTheme="minorHAnsi" w:eastAsia="Calibri" w:hAnsiTheme="minorHAnsi" w:cs="Calibri"/>
          <w:sz w:val="22"/>
          <w:szCs w:val="22"/>
        </w:rPr>
        <w:t>say</w:t>
      </w:r>
      <w:proofErr w:type="gramEnd"/>
      <w:r w:rsidRPr="0054773D">
        <w:rPr>
          <w:rFonts w:asciiTheme="minorHAnsi" w:eastAsia="Calibri" w:hAnsiTheme="minorHAnsi" w:cs="Calibri"/>
          <w:sz w:val="22"/>
          <w:szCs w:val="22"/>
        </w:rPr>
        <w:t xml:space="preserve"> "we are learning" rather than "we have answers."</w:t>
      </w:r>
    </w:p>
    <w:p w14:paraId="65BB7CFB"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Strategic pivot:</w:t>
      </w:r>
      <w:r w:rsidRPr="0054773D">
        <w:rPr>
          <w:rFonts w:asciiTheme="minorHAnsi" w:eastAsia="Calibri" w:hAnsiTheme="minorHAnsi" w:cs="Calibri"/>
          <w:sz w:val="22"/>
          <w:szCs w:val="22"/>
        </w:rPr>
        <w:t xml:space="preserve"> From "data cloud platform" to "enterprise AI operating system." Snowflake's competitive identity reframed around: (1) trusted data, (2) governed AI execution, (3) agentic workflows.</w:t>
      </w:r>
    </w:p>
    <w:p w14:paraId="64B69528" w14:textId="77777777" w:rsidR="008C3663" w:rsidRPr="0054773D" w:rsidRDefault="00000000">
      <w:pPr>
        <w:rPr>
          <w:rFonts w:asciiTheme="minorHAnsi" w:hAnsiTheme="minorHAnsi"/>
        </w:rPr>
      </w:pPr>
      <w:proofErr w:type="gramStart"/>
      <w:r w:rsidRPr="0054773D">
        <w:rPr>
          <w:rFonts w:asciiTheme="minorHAnsi" w:eastAsia="Calibri" w:hAnsiTheme="minorHAnsi" w:cs="Calibri"/>
          <w:b/>
          <w:bCs/>
          <w:sz w:val="22"/>
          <w:szCs w:val="22"/>
        </w:rPr>
        <w:t>Execution track record</w:t>
      </w:r>
      <w:proofErr w:type="gramEnd"/>
      <w:r w:rsidRPr="0054773D">
        <w:rPr>
          <w:rFonts w:asciiTheme="minorHAnsi" w:eastAsia="Calibri" w:hAnsiTheme="minorHAnsi" w:cs="Calibri"/>
          <w:b/>
          <w:bCs/>
          <w:sz w:val="22"/>
          <w:szCs w:val="22"/>
        </w:rPr>
        <w:t xml:space="preserve"> (8 quarters):</w:t>
      </w:r>
      <w:r w:rsidRPr="0054773D">
        <w:rPr>
          <w:rFonts w:asciiTheme="minorHAnsi" w:eastAsia="Calibri" w:hAnsiTheme="minorHAnsi" w:cs="Calibri"/>
          <w:sz w:val="22"/>
          <w:szCs w:val="22"/>
        </w:rPr>
        <w:t xml:space="preserve"> Beat-and-raise in 7 of 8 quarters. NRR </w:t>
      </w:r>
      <w:proofErr w:type="spellStart"/>
      <w:r w:rsidRPr="0054773D">
        <w:rPr>
          <w:rFonts w:asciiTheme="minorHAnsi" w:eastAsia="Calibri" w:hAnsiTheme="minorHAnsi" w:cs="Calibri"/>
          <w:sz w:val="22"/>
          <w:szCs w:val="22"/>
        </w:rPr>
        <w:t>stabilised</w:t>
      </w:r>
      <w:proofErr w:type="spellEnd"/>
      <w:r w:rsidRPr="0054773D">
        <w:rPr>
          <w:rFonts w:asciiTheme="minorHAnsi" w:eastAsia="Calibri" w:hAnsiTheme="minorHAnsi" w:cs="Calibri"/>
          <w:sz w:val="22"/>
          <w:szCs w:val="22"/>
        </w:rPr>
        <w:t xml:space="preserve"> as promised. Non-GAAP operating margins expanded from 3% (Q2 FY2025 baseline) to 10.5% (FY2026). SBC reduction trajectory committed and held. Product launch velocity doubled vs. </w:t>
      </w:r>
      <w:proofErr w:type="spellStart"/>
      <w:r w:rsidRPr="0054773D">
        <w:rPr>
          <w:rFonts w:asciiTheme="minorHAnsi" w:eastAsia="Calibri" w:hAnsiTheme="minorHAnsi" w:cs="Calibri"/>
          <w:sz w:val="22"/>
          <w:szCs w:val="22"/>
        </w:rPr>
        <w:t>Slootman</w:t>
      </w:r>
      <w:proofErr w:type="spellEnd"/>
      <w:r w:rsidRPr="0054773D">
        <w:rPr>
          <w:rFonts w:asciiTheme="minorHAnsi" w:eastAsia="Calibri" w:hAnsiTheme="minorHAnsi" w:cs="Calibri"/>
          <w:sz w:val="22"/>
          <w:szCs w:val="22"/>
        </w:rPr>
        <w:t xml:space="preserve"> era. RPO inflection ($1.89B </w:t>
      </w:r>
      <w:proofErr w:type="gramStart"/>
      <w:r w:rsidRPr="0054773D">
        <w:rPr>
          <w:rFonts w:asciiTheme="minorHAnsi" w:eastAsia="Calibri" w:hAnsiTheme="minorHAnsi" w:cs="Calibri"/>
          <w:sz w:val="22"/>
          <w:szCs w:val="22"/>
        </w:rPr>
        <w:t>single-quarter</w:t>
      </w:r>
      <w:proofErr w:type="gramEnd"/>
      <w:r w:rsidRPr="0054773D">
        <w:rPr>
          <w:rFonts w:asciiTheme="minorHAnsi" w:eastAsia="Calibri" w:hAnsiTheme="minorHAnsi" w:cs="Calibri"/>
          <w:sz w:val="22"/>
          <w:szCs w:val="22"/>
        </w:rPr>
        <w:t xml:space="preserve"> add in Q4 FY2026) is the clearest signal that enterprise confidence in Ramaswamy's product roadmap is real.</w:t>
      </w:r>
    </w:p>
    <w:p w14:paraId="4B84FB05"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One area to watch:</w:t>
      </w:r>
      <w:r w:rsidRPr="0054773D">
        <w:rPr>
          <w:rFonts w:asciiTheme="minorHAnsi" w:eastAsia="Calibri" w:hAnsiTheme="minorHAnsi" w:cs="Calibri"/>
          <w:sz w:val="22"/>
          <w:szCs w:val="22"/>
        </w:rPr>
        <w:t xml:space="preserve"> Ramaswamy is comfortable with larger claims (</w:t>
      </w:r>
      <w:r w:rsidRPr="0054773D">
        <w:rPr>
          <w:rFonts w:asciiTheme="minorHAnsi" w:eastAsia="Calibri" w:hAnsiTheme="minorHAnsi" w:cs="Calibri"/>
          <w:i/>
          <w:iCs/>
          <w:sz w:val="22"/>
          <w:szCs w:val="22"/>
        </w:rPr>
        <w:t>"most consequential data and AI company on the planet"</w:t>
      </w:r>
      <w:r w:rsidRPr="0054773D">
        <w:rPr>
          <w:rFonts w:asciiTheme="minorHAnsi" w:eastAsia="Calibri" w:hAnsiTheme="minorHAnsi" w:cs="Calibri"/>
          <w:sz w:val="22"/>
          <w:szCs w:val="22"/>
        </w:rPr>
        <w:t xml:space="preserve">) that set a high bar for delivery. If AI workload revenue fails to </w:t>
      </w:r>
      <w:proofErr w:type="spellStart"/>
      <w:r w:rsidRPr="0054773D">
        <w:rPr>
          <w:rFonts w:asciiTheme="minorHAnsi" w:eastAsia="Calibri" w:hAnsiTheme="minorHAnsi" w:cs="Calibri"/>
          <w:sz w:val="22"/>
          <w:szCs w:val="22"/>
        </w:rPr>
        <w:t>materialise</w:t>
      </w:r>
      <w:proofErr w:type="spellEnd"/>
      <w:r w:rsidRPr="0054773D">
        <w:rPr>
          <w:rFonts w:asciiTheme="minorHAnsi" w:eastAsia="Calibri" w:hAnsiTheme="minorHAnsi" w:cs="Calibri"/>
          <w:sz w:val="22"/>
          <w:szCs w:val="22"/>
        </w:rPr>
        <w:t xml:space="preserve"> at scale by FY2027 Q2, the credibility gap could be significant.</w:t>
      </w:r>
    </w:p>
    <w:p w14:paraId="479EC057" w14:textId="77777777" w:rsidR="008C3663" w:rsidRPr="0054773D" w:rsidRDefault="008C3663">
      <w:pPr>
        <w:rPr>
          <w:rFonts w:asciiTheme="minorHAnsi" w:hAnsiTheme="minorHAnsi"/>
        </w:rPr>
      </w:pPr>
    </w:p>
    <w:p w14:paraId="3045950F" w14:textId="77777777" w:rsidR="008C3663" w:rsidRPr="0054773D" w:rsidRDefault="008C3663">
      <w:pPr>
        <w:pageBreakBefore/>
        <w:rPr>
          <w:rFonts w:asciiTheme="minorHAnsi" w:hAnsiTheme="minorHAnsi"/>
        </w:rPr>
      </w:pPr>
    </w:p>
    <w:p w14:paraId="787436EA" w14:textId="77777777" w:rsidR="008C3663" w:rsidRPr="0054773D" w:rsidRDefault="00000000">
      <w:pPr>
        <w:pStyle w:val="Heading2"/>
        <w:spacing w:after="200" w:line="360" w:lineRule="auto"/>
        <w:rPr>
          <w:rFonts w:asciiTheme="minorHAnsi" w:hAnsiTheme="minorHAnsi"/>
        </w:rPr>
      </w:pPr>
      <w:bookmarkStart w:id="75" w:name="_Toc225936142"/>
      <w:r w:rsidRPr="0054773D">
        <w:rPr>
          <w:rFonts w:asciiTheme="minorHAnsi" w:eastAsia="Calibri" w:hAnsiTheme="minorHAnsi" w:cs="Calibri"/>
          <w:b/>
          <w:bCs/>
          <w:color w:val="006D6D"/>
          <w:sz w:val="28"/>
          <w:szCs w:val="28"/>
        </w:rPr>
        <w:t>A.7 — Sentiment-to-Stock Correlation</w:t>
      </w:r>
      <w:bookmarkEnd w:id="75"/>
    </w:p>
    <w:p w14:paraId="1D6BA060" w14:textId="77777777" w:rsidR="008C3663" w:rsidRPr="0054773D" w:rsidRDefault="008C3663">
      <w:pPr>
        <w:rPr>
          <w:rFonts w:asciiTheme="minorHAnsi" w:hAnsiTheme="minorHAnsi"/>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8C3663" w:rsidRPr="0054773D" w14:paraId="02F8C9C4" w14:textId="77777777">
        <w:tblPrEx>
          <w:tblCellMar>
            <w:top w:w="0" w:type="dxa"/>
            <w:bottom w:w="0" w:type="dxa"/>
          </w:tblCellMar>
        </w:tblPrEx>
        <w:tc>
          <w:tcPr>
            <w:tcW w:w="2250" w:type="dxa"/>
            <w:shd w:val="clear" w:color="auto" w:fill="D5E8F0"/>
            <w:tcMar>
              <w:top w:w="80" w:type="dxa"/>
              <w:left w:w="60" w:type="dxa"/>
              <w:bottom w:w="80" w:type="dxa"/>
              <w:right w:w="60" w:type="dxa"/>
            </w:tcMar>
          </w:tcPr>
          <w:p w14:paraId="44F455F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Event</w:t>
            </w:r>
          </w:p>
        </w:tc>
        <w:tc>
          <w:tcPr>
            <w:tcW w:w="2250" w:type="dxa"/>
            <w:shd w:val="clear" w:color="auto" w:fill="D5E8F0"/>
            <w:tcMar>
              <w:top w:w="80" w:type="dxa"/>
              <w:left w:w="60" w:type="dxa"/>
              <w:bottom w:w="80" w:type="dxa"/>
              <w:right w:w="60" w:type="dxa"/>
            </w:tcMar>
          </w:tcPr>
          <w:p w14:paraId="6C92F5C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Sentiment</w:t>
            </w:r>
          </w:p>
        </w:tc>
        <w:tc>
          <w:tcPr>
            <w:tcW w:w="2250" w:type="dxa"/>
            <w:shd w:val="clear" w:color="auto" w:fill="D5E8F0"/>
            <w:tcMar>
              <w:top w:w="80" w:type="dxa"/>
              <w:left w:w="60" w:type="dxa"/>
              <w:bottom w:w="80" w:type="dxa"/>
              <w:right w:w="60" w:type="dxa"/>
            </w:tcMar>
          </w:tcPr>
          <w:p w14:paraId="5CEC3965"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Stock Reaction</w:t>
            </w:r>
          </w:p>
        </w:tc>
        <w:tc>
          <w:tcPr>
            <w:tcW w:w="2250" w:type="dxa"/>
            <w:shd w:val="clear" w:color="auto" w:fill="D5E8F0"/>
            <w:tcMar>
              <w:top w:w="80" w:type="dxa"/>
              <w:left w:w="60" w:type="dxa"/>
              <w:bottom w:w="80" w:type="dxa"/>
              <w:right w:w="60" w:type="dxa"/>
            </w:tcMar>
          </w:tcPr>
          <w:p w14:paraId="6D62D0F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Notes</w:t>
            </w:r>
          </w:p>
        </w:tc>
      </w:tr>
      <w:tr w:rsidR="008C3663" w:rsidRPr="0054773D" w14:paraId="601ACA92" w14:textId="77777777">
        <w:tblPrEx>
          <w:tblCellMar>
            <w:top w:w="0" w:type="dxa"/>
            <w:bottom w:w="0" w:type="dxa"/>
          </w:tblCellMar>
        </w:tblPrEx>
        <w:tc>
          <w:tcPr>
            <w:tcW w:w="2250" w:type="dxa"/>
            <w:tcMar>
              <w:top w:w="80" w:type="dxa"/>
              <w:left w:w="60" w:type="dxa"/>
              <w:bottom w:w="80" w:type="dxa"/>
              <w:right w:w="60" w:type="dxa"/>
            </w:tcMar>
          </w:tcPr>
          <w:p w14:paraId="1D6112E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FY2022</w:t>
            </w:r>
          </w:p>
        </w:tc>
        <w:tc>
          <w:tcPr>
            <w:tcW w:w="2250" w:type="dxa"/>
            <w:tcMar>
              <w:top w:w="80" w:type="dxa"/>
              <w:left w:w="60" w:type="dxa"/>
              <w:bottom w:w="80" w:type="dxa"/>
              <w:right w:w="60" w:type="dxa"/>
            </w:tcMar>
          </w:tcPr>
          <w:p w14:paraId="301E482A"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Very Bullish</w:t>
            </w:r>
          </w:p>
        </w:tc>
        <w:tc>
          <w:tcPr>
            <w:tcW w:w="2250" w:type="dxa"/>
            <w:tcMar>
              <w:top w:w="80" w:type="dxa"/>
              <w:left w:w="60" w:type="dxa"/>
              <w:bottom w:w="80" w:type="dxa"/>
              <w:right w:w="60" w:type="dxa"/>
            </w:tcMar>
          </w:tcPr>
          <w:p w14:paraId="14C3387F"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Stock ~$250 (post-ZIRP peak)</w:t>
            </w:r>
          </w:p>
        </w:tc>
        <w:tc>
          <w:tcPr>
            <w:tcW w:w="2250" w:type="dxa"/>
            <w:tcMar>
              <w:top w:w="80" w:type="dxa"/>
              <w:left w:w="60" w:type="dxa"/>
              <w:bottom w:w="80" w:type="dxa"/>
              <w:right w:w="60" w:type="dxa"/>
            </w:tcMar>
          </w:tcPr>
          <w:p w14:paraId="205B0D5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Revenue had already peaked; NRR about to roll</w:t>
            </w:r>
          </w:p>
        </w:tc>
      </w:tr>
      <w:tr w:rsidR="008C3663" w:rsidRPr="0054773D" w14:paraId="3E6975C1" w14:textId="77777777">
        <w:tblPrEx>
          <w:tblCellMar>
            <w:top w:w="0" w:type="dxa"/>
            <w:bottom w:w="0" w:type="dxa"/>
          </w:tblCellMar>
        </w:tblPrEx>
        <w:tc>
          <w:tcPr>
            <w:tcW w:w="2250" w:type="dxa"/>
            <w:tcMar>
              <w:top w:w="80" w:type="dxa"/>
              <w:left w:w="60" w:type="dxa"/>
              <w:bottom w:w="80" w:type="dxa"/>
              <w:right w:w="60" w:type="dxa"/>
            </w:tcMar>
          </w:tcPr>
          <w:p w14:paraId="7EDA1D5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FY2023</w:t>
            </w:r>
          </w:p>
        </w:tc>
        <w:tc>
          <w:tcPr>
            <w:tcW w:w="2250" w:type="dxa"/>
            <w:tcMar>
              <w:top w:w="80" w:type="dxa"/>
              <w:left w:w="60" w:type="dxa"/>
              <w:bottom w:w="80" w:type="dxa"/>
              <w:right w:w="60" w:type="dxa"/>
            </w:tcMar>
          </w:tcPr>
          <w:p w14:paraId="10A3F4A3"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First "bookings reticence"</w:t>
            </w:r>
          </w:p>
        </w:tc>
        <w:tc>
          <w:tcPr>
            <w:tcW w:w="2250" w:type="dxa"/>
            <w:tcMar>
              <w:top w:w="80" w:type="dxa"/>
              <w:left w:w="60" w:type="dxa"/>
              <w:bottom w:w="80" w:type="dxa"/>
              <w:right w:w="60" w:type="dxa"/>
            </w:tcMar>
          </w:tcPr>
          <w:p w14:paraId="7CECD1E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~20% drop</w:t>
            </w:r>
          </w:p>
        </w:tc>
        <w:tc>
          <w:tcPr>
            <w:tcW w:w="2250" w:type="dxa"/>
            <w:tcMar>
              <w:top w:w="80" w:type="dxa"/>
              <w:left w:w="60" w:type="dxa"/>
              <w:bottom w:w="80" w:type="dxa"/>
              <w:right w:w="60" w:type="dxa"/>
            </w:tcMar>
          </w:tcPr>
          <w:p w14:paraId="243C753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Market </w:t>
            </w:r>
            <w:proofErr w:type="spellStart"/>
            <w:r w:rsidRPr="0054773D">
              <w:rPr>
                <w:rFonts w:asciiTheme="minorHAnsi" w:eastAsia="Calibri" w:hAnsiTheme="minorHAnsi" w:cs="Calibri"/>
                <w:sz w:val="22"/>
                <w:szCs w:val="22"/>
              </w:rPr>
              <w:t>penalised</w:t>
            </w:r>
            <w:proofErr w:type="spellEnd"/>
            <w:r w:rsidRPr="0054773D">
              <w:rPr>
                <w:rFonts w:asciiTheme="minorHAnsi" w:eastAsia="Calibri" w:hAnsiTheme="minorHAnsi" w:cs="Calibri"/>
                <w:sz w:val="22"/>
                <w:szCs w:val="22"/>
              </w:rPr>
              <w:t xml:space="preserve"> the first honest disclosure of weakness</w:t>
            </w:r>
          </w:p>
        </w:tc>
      </w:tr>
      <w:tr w:rsidR="008C3663" w:rsidRPr="0054773D" w14:paraId="7568C118" w14:textId="77777777">
        <w:tblPrEx>
          <w:tblCellMar>
            <w:top w:w="0" w:type="dxa"/>
            <w:bottom w:w="0" w:type="dxa"/>
          </w:tblCellMar>
        </w:tblPrEx>
        <w:tc>
          <w:tcPr>
            <w:tcW w:w="2250" w:type="dxa"/>
            <w:tcMar>
              <w:top w:w="80" w:type="dxa"/>
              <w:left w:w="60" w:type="dxa"/>
              <w:bottom w:w="80" w:type="dxa"/>
              <w:right w:w="60" w:type="dxa"/>
            </w:tcMar>
          </w:tcPr>
          <w:p w14:paraId="6ED73E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FY2024</w:t>
            </w:r>
          </w:p>
        </w:tc>
        <w:tc>
          <w:tcPr>
            <w:tcW w:w="2250" w:type="dxa"/>
            <w:tcMar>
              <w:top w:w="80" w:type="dxa"/>
              <w:left w:w="60" w:type="dxa"/>
              <w:bottom w:w="80" w:type="dxa"/>
              <w:right w:w="60" w:type="dxa"/>
            </w:tcMar>
          </w:tcPr>
          <w:p w14:paraId="5284FEE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Bullish with CEO transition</w:t>
            </w:r>
          </w:p>
        </w:tc>
        <w:tc>
          <w:tcPr>
            <w:tcW w:w="2250" w:type="dxa"/>
            <w:tcMar>
              <w:top w:w="80" w:type="dxa"/>
              <w:left w:w="60" w:type="dxa"/>
              <w:bottom w:w="80" w:type="dxa"/>
              <w:right w:w="60" w:type="dxa"/>
            </w:tcMar>
          </w:tcPr>
          <w:p w14:paraId="5334A8E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~20% drop</w:t>
            </w:r>
          </w:p>
        </w:tc>
        <w:tc>
          <w:tcPr>
            <w:tcW w:w="2250" w:type="dxa"/>
            <w:tcMar>
              <w:top w:w="80" w:type="dxa"/>
              <w:left w:w="60" w:type="dxa"/>
              <w:bottom w:w="80" w:type="dxa"/>
              <w:right w:w="60" w:type="dxa"/>
            </w:tcMar>
          </w:tcPr>
          <w:p w14:paraId="263FB75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Market concerned about leadership change despite record bookings</w:t>
            </w:r>
          </w:p>
        </w:tc>
      </w:tr>
      <w:tr w:rsidR="008C3663" w:rsidRPr="0054773D" w14:paraId="347BE56D" w14:textId="77777777">
        <w:tblPrEx>
          <w:tblCellMar>
            <w:top w:w="0" w:type="dxa"/>
            <w:bottom w:w="0" w:type="dxa"/>
          </w:tblCellMar>
        </w:tblPrEx>
        <w:tc>
          <w:tcPr>
            <w:tcW w:w="2250" w:type="dxa"/>
            <w:tcMar>
              <w:top w:w="80" w:type="dxa"/>
              <w:left w:w="60" w:type="dxa"/>
              <w:bottom w:w="80" w:type="dxa"/>
              <w:right w:w="60" w:type="dxa"/>
            </w:tcMar>
          </w:tcPr>
          <w:p w14:paraId="4EC49CA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Q1 FY2025</w:t>
            </w:r>
          </w:p>
        </w:tc>
        <w:tc>
          <w:tcPr>
            <w:tcW w:w="2250" w:type="dxa"/>
            <w:tcMar>
              <w:top w:w="80" w:type="dxa"/>
              <w:left w:w="60" w:type="dxa"/>
              <w:bottom w:w="80" w:type="dxa"/>
              <w:right w:w="60" w:type="dxa"/>
            </w:tcMar>
          </w:tcPr>
          <w:p w14:paraId="67BB3C23"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Bullish, beat guidance</w:t>
            </w:r>
          </w:p>
        </w:tc>
        <w:tc>
          <w:tcPr>
            <w:tcW w:w="2250" w:type="dxa"/>
            <w:tcMar>
              <w:top w:w="80" w:type="dxa"/>
              <w:left w:w="60" w:type="dxa"/>
              <w:bottom w:w="80" w:type="dxa"/>
              <w:right w:w="60" w:type="dxa"/>
            </w:tcMar>
          </w:tcPr>
          <w:p w14:paraId="14FEF9C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+10–15%</w:t>
            </w:r>
          </w:p>
        </w:tc>
        <w:tc>
          <w:tcPr>
            <w:tcW w:w="2250" w:type="dxa"/>
            <w:tcMar>
              <w:top w:w="80" w:type="dxa"/>
              <w:left w:w="60" w:type="dxa"/>
              <w:bottom w:w="80" w:type="dxa"/>
              <w:right w:w="60" w:type="dxa"/>
            </w:tcMar>
          </w:tcPr>
          <w:p w14:paraId="14C068A9"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Ramaswamy era re-rating begins</w:t>
            </w:r>
          </w:p>
        </w:tc>
      </w:tr>
      <w:tr w:rsidR="008C3663" w:rsidRPr="0054773D" w14:paraId="3AB4E84B" w14:textId="77777777">
        <w:tblPrEx>
          <w:tblCellMar>
            <w:top w:w="0" w:type="dxa"/>
            <w:bottom w:w="0" w:type="dxa"/>
          </w:tblCellMar>
        </w:tblPrEx>
        <w:tc>
          <w:tcPr>
            <w:tcW w:w="2250" w:type="dxa"/>
            <w:tcMar>
              <w:top w:w="80" w:type="dxa"/>
              <w:left w:w="60" w:type="dxa"/>
              <w:bottom w:w="80" w:type="dxa"/>
              <w:right w:w="60" w:type="dxa"/>
            </w:tcMar>
          </w:tcPr>
          <w:p w14:paraId="101D4BC2"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FY2025</w:t>
            </w:r>
          </w:p>
        </w:tc>
        <w:tc>
          <w:tcPr>
            <w:tcW w:w="2250" w:type="dxa"/>
            <w:tcMar>
              <w:top w:w="80" w:type="dxa"/>
              <w:left w:w="60" w:type="dxa"/>
              <w:bottom w:w="80" w:type="dxa"/>
              <w:right w:w="60" w:type="dxa"/>
            </w:tcMar>
          </w:tcPr>
          <w:p w14:paraId="4EF01E0D"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Very Bullish</w:t>
            </w:r>
          </w:p>
        </w:tc>
        <w:tc>
          <w:tcPr>
            <w:tcW w:w="2250" w:type="dxa"/>
            <w:tcMar>
              <w:top w:w="80" w:type="dxa"/>
              <w:left w:w="60" w:type="dxa"/>
              <w:bottom w:w="80" w:type="dxa"/>
              <w:right w:w="60" w:type="dxa"/>
            </w:tcMar>
          </w:tcPr>
          <w:p w14:paraId="6CBDCAF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Positive</w:t>
            </w:r>
          </w:p>
        </w:tc>
        <w:tc>
          <w:tcPr>
            <w:tcW w:w="2250" w:type="dxa"/>
            <w:tcMar>
              <w:top w:w="80" w:type="dxa"/>
              <w:left w:w="60" w:type="dxa"/>
              <w:bottom w:w="80" w:type="dxa"/>
              <w:right w:w="60" w:type="dxa"/>
            </w:tcMar>
          </w:tcPr>
          <w:p w14:paraId="482125D3"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Consistency story gaining traction</w:t>
            </w:r>
          </w:p>
        </w:tc>
      </w:tr>
      <w:tr w:rsidR="008C3663" w:rsidRPr="0054773D" w14:paraId="3D90783A" w14:textId="77777777">
        <w:tblPrEx>
          <w:tblCellMar>
            <w:top w:w="0" w:type="dxa"/>
            <w:bottom w:w="0" w:type="dxa"/>
          </w:tblCellMar>
        </w:tblPrEx>
        <w:tc>
          <w:tcPr>
            <w:tcW w:w="2250" w:type="dxa"/>
            <w:tcMar>
              <w:top w:w="80" w:type="dxa"/>
              <w:left w:w="60" w:type="dxa"/>
              <w:bottom w:w="80" w:type="dxa"/>
              <w:right w:w="60" w:type="dxa"/>
            </w:tcMar>
          </w:tcPr>
          <w:p w14:paraId="49405A84"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Q4 FY2026</w:t>
            </w:r>
          </w:p>
        </w:tc>
        <w:tc>
          <w:tcPr>
            <w:tcW w:w="2250" w:type="dxa"/>
            <w:tcMar>
              <w:top w:w="80" w:type="dxa"/>
              <w:left w:w="60" w:type="dxa"/>
              <w:bottom w:w="80" w:type="dxa"/>
              <w:right w:w="60" w:type="dxa"/>
            </w:tcMar>
          </w:tcPr>
          <w:p w14:paraId="44DD488E" w14:textId="77777777" w:rsidR="008C3663" w:rsidRPr="0054773D" w:rsidRDefault="00000000">
            <w:pPr>
              <w:rPr>
                <w:rFonts w:asciiTheme="minorHAnsi" w:hAnsiTheme="minorHAnsi"/>
              </w:rPr>
            </w:pPr>
            <w:r w:rsidRPr="0054773D">
              <w:rPr>
                <w:rFonts w:ascii="Segoe UI Emoji" w:eastAsia="Calibri" w:hAnsi="Segoe UI Emoji" w:cs="Segoe UI Emoji"/>
                <w:sz w:val="22"/>
                <w:szCs w:val="22"/>
              </w:rPr>
              <w:t>🟢🟢</w:t>
            </w:r>
            <w:r w:rsidRPr="0054773D">
              <w:rPr>
                <w:rFonts w:asciiTheme="minorHAnsi" w:eastAsia="Calibri" w:hAnsiTheme="minorHAnsi" w:cs="Calibri"/>
                <w:sz w:val="22"/>
                <w:szCs w:val="22"/>
              </w:rPr>
              <w:t xml:space="preserve"> Very Bullish</w:t>
            </w:r>
          </w:p>
        </w:tc>
        <w:tc>
          <w:tcPr>
            <w:tcW w:w="2250" w:type="dxa"/>
            <w:tcMar>
              <w:top w:w="80" w:type="dxa"/>
              <w:left w:w="60" w:type="dxa"/>
              <w:bottom w:w="80" w:type="dxa"/>
              <w:right w:w="60" w:type="dxa"/>
            </w:tcMar>
          </w:tcPr>
          <w:p w14:paraId="783537D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Positive initial; ~$151 current</w:t>
            </w:r>
          </w:p>
        </w:tc>
        <w:tc>
          <w:tcPr>
            <w:tcW w:w="2250" w:type="dxa"/>
            <w:tcMar>
              <w:top w:w="80" w:type="dxa"/>
              <w:left w:w="60" w:type="dxa"/>
              <w:bottom w:w="80" w:type="dxa"/>
              <w:right w:w="60" w:type="dxa"/>
            </w:tcMar>
          </w:tcPr>
          <w:p w14:paraId="2CAB2AA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 xml:space="preserve">Guidance above consensus; </w:t>
            </w:r>
            <w:proofErr w:type="gramStart"/>
            <w:r w:rsidRPr="0054773D">
              <w:rPr>
                <w:rFonts w:asciiTheme="minorHAnsi" w:eastAsia="Calibri" w:hAnsiTheme="minorHAnsi" w:cs="Calibri"/>
                <w:sz w:val="22"/>
                <w:szCs w:val="22"/>
              </w:rPr>
              <w:t>stock</w:t>
            </w:r>
            <w:proofErr w:type="gramEnd"/>
            <w:r w:rsidRPr="0054773D">
              <w:rPr>
                <w:rFonts w:asciiTheme="minorHAnsi" w:eastAsia="Calibri" w:hAnsiTheme="minorHAnsi" w:cs="Calibri"/>
                <w:sz w:val="22"/>
                <w:szCs w:val="22"/>
              </w:rPr>
              <w:t xml:space="preserve"> still 40% below all-time high</w:t>
            </w:r>
          </w:p>
        </w:tc>
      </w:tr>
    </w:tbl>
    <w:p w14:paraId="6A6112F3" w14:textId="77777777" w:rsidR="008C3663" w:rsidRPr="0054773D" w:rsidRDefault="008C3663">
      <w:pPr>
        <w:rPr>
          <w:rFonts w:asciiTheme="minorHAnsi" w:hAnsiTheme="minorHAnsi"/>
        </w:rPr>
      </w:pPr>
    </w:p>
    <w:p w14:paraId="2920D1DD" w14:textId="77777777" w:rsidR="008C3663" w:rsidRPr="0054773D" w:rsidRDefault="00000000">
      <w:pPr>
        <w:rPr>
          <w:rFonts w:asciiTheme="minorHAnsi" w:hAnsiTheme="minorHAnsi"/>
        </w:rPr>
      </w:pPr>
      <w:r w:rsidRPr="0054773D">
        <w:rPr>
          <w:rFonts w:asciiTheme="minorHAnsi" w:eastAsia="Calibri" w:hAnsiTheme="minorHAnsi" w:cs="Calibri"/>
          <w:b/>
          <w:bCs/>
          <w:sz w:val="22"/>
          <w:szCs w:val="22"/>
        </w:rPr>
        <w:t>Key observation:</w:t>
      </w:r>
      <w:r w:rsidRPr="0054773D">
        <w:rPr>
          <w:rFonts w:asciiTheme="minorHAnsi" w:eastAsia="Calibri" w:hAnsiTheme="minorHAnsi" w:cs="Calibri"/>
          <w:sz w:val="22"/>
          <w:szCs w:val="22"/>
        </w:rPr>
        <w:t xml:space="preserve"> The largest stock declines occurred when management was honest about deterioration (Q4 FY2023) or structural change was announced (Q4 FY2024 CEO transition). This suggests the market </w:t>
      </w:r>
      <w:proofErr w:type="spellStart"/>
      <w:r w:rsidRPr="0054773D">
        <w:rPr>
          <w:rFonts w:asciiTheme="minorHAnsi" w:eastAsia="Calibri" w:hAnsiTheme="minorHAnsi" w:cs="Calibri"/>
          <w:sz w:val="22"/>
          <w:szCs w:val="22"/>
        </w:rPr>
        <w:t>penalises</w:t>
      </w:r>
      <w:proofErr w:type="spellEnd"/>
      <w:r w:rsidRPr="0054773D">
        <w:rPr>
          <w:rFonts w:asciiTheme="minorHAnsi" w:eastAsia="Calibri" w:hAnsiTheme="minorHAnsi" w:cs="Calibri"/>
          <w:sz w:val="22"/>
          <w:szCs w:val="22"/>
        </w:rPr>
        <w:t xml:space="preserve"> information </w:t>
      </w:r>
      <w:proofErr w:type="gramStart"/>
      <w:r w:rsidRPr="0054773D">
        <w:rPr>
          <w:rFonts w:asciiTheme="minorHAnsi" w:eastAsia="Calibri" w:hAnsiTheme="minorHAnsi" w:cs="Calibri"/>
          <w:sz w:val="22"/>
          <w:szCs w:val="22"/>
        </w:rPr>
        <w:t>asymmetry</w:t>
      </w:r>
      <w:proofErr w:type="gramEnd"/>
      <w:r w:rsidRPr="0054773D">
        <w:rPr>
          <w:rFonts w:asciiTheme="minorHAnsi" w:eastAsia="Calibri" w:hAnsiTheme="minorHAnsi" w:cs="Calibri"/>
          <w:sz w:val="22"/>
          <w:szCs w:val="22"/>
        </w:rPr>
        <w:t xml:space="preserve"> resolution — the classic asymmetric information problem. The implication: the current positive earnings narrative has further re-rating potential if management sustains beat-and-raise and the RPO trajectory holds.</w:t>
      </w:r>
    </w:p>
    <w:p w14:paraId="6B1FE01A" w14:textId="77777777" w:rsidR="008C3663" w:rsidRPr="0054773D" w:rsidRDefault="008C3663">
      <w:pPr>
        <w:rPr>
          <w:rFonts w:asciiTheme="minorHAnsi" w:hAnsiTheme="minorHAnsi"/>
        </w:rPr>
      </w:pPr>
    </w:p>
    <w:p w14:paraId="40E536F6" w14:textId="77777777" w:rsidR="008C3663" w:rsidRPr="0054773D" w:rsidRDefault="008C3663">
      <w:pPr>
        <w:pageBreakBefore/>
        <w:rPr>
          <w:rFonts w:asciiTheme="minorHAnsi" w:hAnsiTheme="minorHAnsi"/>
        </w:rPr>
      </w:pPr>
    </w:p>
    <w:p w14:paraId="347A5C66" w14:textId="77777777" w:rsidR="008C3663" w:rsidRPr="0054773D" w:rsidRDefault="00000000">
      <w:pPr>
        <w:pStyle w:val="Heading2"/>
        <w:spacing w:after="200" w:line="360" w:lineRule="auto"/>
        <w:rPr>
          <w:rFonts w:asciiTheme="minorHAnsi" w:hAnsiTheme="minorHAnsi"/>
        </w:rPr>
      </w:pPr>
      <w:bookmarkStart w:id="76" w:name="_Toc225936143"/>
      <w:r w:rsidRPr="0054773D">
        <w:rPr>
          <w:rFonts w:asciiTheme="minorHAnsi" w:eastAsia="Calibri" w:hAnsiTheme="minorHAnsi" w:cs="Calibri"/>
          <w:b/>
          <w:bCs/>
          <w:color w:val="006D6D"/>
          <w:sz w:val="28"/>
          <w:szCs w:val="28"/>
        </w:rPr>
        <w:t>A.8 — Forward Watch List (Next 4 Quarters)</w:t>
      </w:r>
      <w:bookmarkEnd w:id="76"/>
    </w:p>
    <w:p w14:paraId="55379782" w14:textId="77777777" w:rsidR="008C3663" w:rsidRPr="0054773D" w:rsidRDefault="008C3663">
      <w:pPr>
        <w:rPr>
          <w:rFonts w:asciiTheme="minorHAnsi" w:hAnsiTheme="minorHAnsi"/>
        </w:rPr>
      </w:pPr>
    </w:p>
    <w:p w14:paraId="50BC49FD"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Based on this 17-quarter sentiment analysis, the following observable binary events will determine whether the current earnings narrative is validated or challenged:</w:t>
      </w:r>
    </w:p>
    <w:p w14:paraId="626F6119"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NRR Q1 FY2027 (June 2026):</w:t>
      </w:r>
      <w:r w:rsidRPr="0054773D">
        <w:rPr>
          <w:rFonts w:asciiTheme="minorHAnsi" w:eastAsia="Calibri" w:hAnsiTheme="minorHAnsi" w:cs="Calibri"/>
          <w:sz w:val="22"/>
          <w:szCs w:val="22"/>
        </w:rPr>
        <w:t xml:space="preserve"> Must stay ≥123%. A decline below 120% would be the first break in the </w:t>
      </w:r>
      <w:proofErr w:type="spellStart"/>
      <w:r w:rsidRPr="0054773D">
        <w:rPr>
          <w:rFonts w:asciiTheme="minorHAnsi" w:eastAsia="Calibri" w:hAnsiTheme="minorHAnsi" w:cs="Calibri"/>
          <w:sz w:val="22"/>
          <w:szCs w:val="22"/>
        </w:rPr>
        <w:t>stabilisation</w:t>
      </w:r>
      <w:proofErr w:type="spellEnd"/>
      <w:r w:rsidRPr="0054773D">
        <w:rPr>
          <w:rFonts w:asciiTheme="minorHAnsi" w:eastAsia="Calibri" w:hAnsiTheme="minorHAnsi" w:cs="Calibri"/>
          <w:sz w:val="22"/>
          <w:szCs w:val="22"/>
        </w:rPr>
        <w:t xml:space="preserve"> narrative and would likely re-open the bear case.</w:t>
      </w:r>
    </w:p>
    <w:p w14:paraId="65ECF564"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RPO Q1 FY2027:</w:t>
      </w:r>
      <w:r w:rsidRPr="0054773D">
        <w:rPr>
          <w:rFonts w:asciiTheme="minorHAnsi" w:eastAsia="Calibri" w:hAnsiTheme="minorHAnsi" w:cs="Calibri"/>
          <w:sz w:val="22"/>
          <w:szCs w:val="22"/>
        </w:rPr>
        <w:t xml:space="preserve"> Must remain ≥35% YoY. The Q4 FY2026 step-up was anomalously large (partly driven by the $400M+ contract). A reversion to 28–30% growth would be neutral; below 28% would signal a one-time event rather than structural AI commitment acceleration.</w:t>
      </w:r>
    </w:p>
    <w:p w14:paraId="4E8EDA17"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SBC reduction trajectory:</w:t>
      </w:r>
      <w:r w:rsidRPr="0054773D">
        <w:rPr>
          <w:rFonts w:asciiTheme="minorHAnsi" w:eastAsia="Calibri" w:hAnsiTheme="minorHAnsi" w:cs="Calibri"/>
          <w:sz w:val="22"/>
          <w:szCs w:val="22"/>
        </w:rPr>
        <w:t xml:space="preserve"> FY2027 guided at 27% of revenue. Quarterly disclosure should show SBC/revenue declining sequentially. Any reversal undermines the credibility of Ramaswamy's efficiency narrative.</w:t>
      </w:r>
    </w:p>
    <w:p w14:paraId="5951793F"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AI/Cortex revenue disclosure:</w:t>
      </w:r>
      <w:r w:rsidRPr="0054773D">
        <w:rPr>
          <w:rFonts w:asciiTheme="minorHAnsi" w:eastAsia="Calibri" w:hAnsiTheme="minorHAnsi" w:cs="Calibri"/>
          <w:sz w:val="22"/>
          <w:szCs w:val="22"/>
        </w:rPr>
        <w:t xml:space="preserve"> Management has not yet broken out AI-specific revenue. The Q1 or Q2 FY2027 call should provide more granularity on Cortex, Snowflake Intelligence, or Snowpark ML contribution. Continued absence of any quantitative AI traction data would be a negative signal.</w:t>
      </w:r>
    </w:p>
    <w:p w14:paraId="25A55E60" w14:textId="77777777" w:rsidR="008C3663" w:rsidRPr="0054773D" w:rsidRDefault="00000000">
      <w:pPr>
        <w:ind w:left="720" w:hanging="360"/>
        <w:rPr>
          <w:rFonts w:asciiTheme="minorHAnsi" w:hAnsiTheme="minorHAnsi"/>
        </w:rPr>
      </w:pPr>
      <w:r w:rsidRPr="0054773D">
        <w:rPr>
          <w:rFonts w:asciiTheme="minorHAnsi" w:eastAsia="Calibri" w:hAnsiTheme="minorHAnsi" w:cs="Calibri"/>
          <w:b/>
          <w:bCs/>
          <w:sz w:val="22"/>
          <w:szCs w:val="22"/>
        </w:rPr>
        <w:t>FCF margin Q1 FY2027:</w:t>
      </w:r>
      <w:r w:rsidRPr="0054773D">
        <w:rPr>
          <w:rFonts w:asciiTheme="minorHAnsi" w:eastAsia="Calibri" w:hAnsiTheme="minorHAnsi" w:cs="Calibri"/>
          <w:sz w:val="22"/>
          <w:szCs w:val="22"/>
        </w:rPr>
        <w:t xml:space="preserve"> FY2026 was 25%; FY2027 guided ~23% (Observe headwind). Q1 FY2027 should show a clear path back toward 25%+ to sustain investor confidence in the long-range 35–40% FCF margin narrative.</w:t>
      </w:r>
    </w:p>
    <w:p w14:paraId="54223F59" w14:textId="77777777" w:rsidR="008C3663" w:rsidRPr="0054773D" w:rsidRDefault="008C3663">
      <w:pPr>
        <w:rPr>
          <w:rFonts w:asciiTheme="minorHAnsi" w:hAnsiTheme="minorHAnsi"/>
        </w:rPr>
      </w:pPr>
    </w:p>
    <w:p w14:paraId="40E51532" w14:textId="77777777" w:rsidR="008C3663" w:rsidRPr="0054773D" w:rsidRDefault="00000000">
      <w:pPr>
        <w:rPr>
          <w:rFonts w:asciiTheme="minorHAnsi" w:hAnsiTheme="minorHAnsi"/>
        </w:rPr>
      </w:pPr>
      <w:r w:rsidRPr="0054773D">
        <w:rPr>
          <w:rFonts w:asciiTheme="minorHAnsi" w:eastAsia="Calibri" w:hAnsiTheme="minorHAnsi" w:cs="Calibri"/>
          <w:i/>
          <w:iCs/>
          <w:sz w:val="22"/>
          <w:szCs w:val="22"/>
        </w:rPr>
        <w:t>End of Report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22"/>
        <w:gridCol w:w="2119"/>
        <w:gridCol w:w="2223"/>
        <w:gridCol w:w="2336"/>
      </w:tblGrid>
      <w:tr w:rsidR="008C3663" w:rsidRPr="0054773D" w14:paraId="47F170EF" w14:textId="77777777">
        <w:tblPrEx>
          <w:tblCellMar>
            <w:top w:w="0" w:type="dxa"/>
            <w:bottom w:w="0" w:type="dxa"/>
          </w:tblCellMar>
        </w:tblPrEx>
        <w:trPr>
          <w:gridAfter w:val="2"/>
          <w:wAfter w:w="200" w:type="dxa"/>
        </w:trPr>
        <w:tc>
          <w:tcPr>
            <w:tcW w:w="4500" w:type="dxa"/>
            <w:shd w:val="clear" w:color="auto" w:fill="D5E8F0"/>
            <w:tcMar>
              <w:top w:w="80" w:type="dxa"/>
              <w:left w:w="60" w:type="dxa"/>
              <w:bottom w:w="80" w:type="dxa"/>
              <w:right w:w="60" w:type="dxa"/>
            </w:tcMar>
          </w:tcPr>
          <w:p w14:paraId="2F6AED2A"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*Analyst: Four-Stage Automated Pipeline</w:t>
            </w:r>
          </w:p>
        </w:tc>
        <w:tc>
          <w:tcPr>
            <w:tcW w:w="4500" w:type="dxa"/>
            <w:shd w:val="clear" w:color="auto" w:fill="D5E8F0"/>
            <w:tcMar>
              <w:top w:w="80" w:type="dxa"/>
              <w:left w:w="60" w:type="dxa"/>
              <w:bottom w:w="80" w:type="dxa"/>
              <w:right w:w="60" w:type="dxa"/>
            </w:tcMar>
          </w:tcPr>
          <w:p w14:paraId="3419417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Date: April 1, 2026*</w:t>
            </w:r>
          </w:p>
        </w:tc>
      </w:tr>
      <w:tr w:rsidR="008C3663" w:rsidRPr="0054773D" w14:paraId="166146A5" w14:textId="77777777">
        <w:tblPrEx>
          <w:tblCellMar>
            <w:top w:w="0" w:type="dxa"/>
            <w:bottom w:w="0" w:type="dxa"/>
          </w:tblCellMar>
        </w:tblPrEx>
        <w:tc>
          <w:tcPr>
            <w:tcW w:w="4500" w:type="dxa"/>
            <w:tcMar>
              <w:top w:w="80" w:type="dxa"/>
              <w:left w:w="60" w:type="dxa"/>
              <w:bottom w:w="80" w:type="dxa"/>
              <w:right w:w="60" w:type="dxa"/>
            </w:tcMar>
          </w:tcPr>
          <w:p w14:paraId="1486609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*Stage 1: Closed-Book Draft</w:t>
            </w:r>
          </w:p>
        </w:tc>
        <w:tc>
          <w:tcPr>
            <w:tcW w:w="4500" w:type="dxa"/>
            <w:tcMar>
              <w:top w:w="80" w:type="dxa"/>
              <w:left w:w="60" w:type="dxa"/>
              <w:bottom w:w="80" w:type="dxa"/>
              <w:right w:w="60" w:type="dxa"/>
            </w:tcMar>
          </w:tcPr>
          <w:p w14:paraId="02341338"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Stage 2: Closed-Book Audit</w:t>
            </w:r>
          </w:p>
        </w:tc>
        <w:tc>
          <w:tcPr>
            <w:tcW w:w="4500" w:type="dxa"/>
            <w:tcMar>
              <w:top w:w="80" w:type="dxa"/>
              <w:left w:w="60" w:type="dxa"/>
              <w:bottom w:w="80" w:type="dxa"/>
              <w:right w:w="60" w:type="dxa"/>
            </w:tcMar>
          </w:tcPr>
          <w:p w14:paraId="22D1EBB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Stage 3: Open-Book Valuation</w:t>
            </w:r>
          </w:p>
        </w:tc>
        <w:tc>
          <w:tcPr>
            <w:tcW w:w="4500" w:type="dxa"/>
            <w:tcMar>
              <w:top w:w="80" w:type="dxa"/>
              <w:left w:w="60" w:type="dxa"/>
              <w:bottom w:w="80" w:type="dxa"/>
              <w:right w:w="60" w:type="dxa"/>
            </w:tcMar>
          </w:tcPr>
          <w:p w14:paraId="6A4C90F0"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Stage 4: Earnings Sentiment*</w:t>
            </w:r>
          </w:p>
        </w:tc>
      </w:tr>
      <w:tr w:rsidR="008C3663" w:rsidRPr="0054773D" w14:paraId="1BD1DF85" w14:textId="77777777">
        <w:tblPrEx>
          <w:tblCellMar>
            <w:top w:w="0" w:type="dxa"/>
            <w:bottom w:w="0" w:type="dxa"/>
          </w:tblCellMar>
        </w:tblPrEx>
        <w:tc>
          <w:tcPr>
            <w:tcW w:w="4500" w:type="dxa"/>
            <w:tcMar>
              <w:top w:w="80" w:type="dxa"/>
              <w:left w:w="60" w:type="dxa"/>
              <w:bottom w:w="80" w:type="dxa"/>
              <w:right w:w="60" w:type="dxa"/>
            </w:tcMar>
          </w:tcPr>
          <w:p w14:paraId="2CDFDA4B"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*RATING: SELL</w:t>
            </w:r>
          </w:p>
        </w:tc>
        <w:tc>
          <w:tcPr>
            <w:tcW w:w="4500" w:type="dxa"/>
            <w:tcMar>
              <w:top w:w="80" w:type="dxa"/>
              <w:left w:w="60" w:type="dxa"/>
              <w:bottom w:w="80" w:type="dxa"/>
              <w:right w:w="60" w:type="dxa"/>
            </w:tcMar>
          </w:tcPr>
          <w:p w14:paraId="22C64B7C"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FAIR VALUE: $117</w:t>
            </w:r>
          </w:p>
        </w:tc>
        <w:tc>
          <w:tcPr>
            <w:tcW w:w="4500" w:type="dxa"/>
            <w:tcMar>
              <w:top w:w="80" w:type="dxa"/>
              <w:left w:w="60" w:type="dxa"/>
              <w:bottom w:w="80" w:type="dxa"/>
              <w:right w:w="60" w:type="dxa"/>
            </w:tcMar>
          </w:tcPr>
          <w:p w14:paraId="2C4A9E87"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RANGE: $67–$142</w:t>
            </w:r>
          </w:p>
        </w:tc>
        <w:tc>
          <w:tcPr>
            <w:tcW w:w="4500" w:type="dxa"/>
            <w:tcMar>
              <w:top w:w="80" w:type="dxa"/>
              <w:left w:w="60" w:type="dxa"/>
              <w:bottom w:w="80" w:type="dxa"/>
              <w:right w:w="60" w:type="dxa"/>
            </w:tcMar>
          </w:tcPr>
          <w:p w14:paraId="45B069A6" w14:textId="77777777" w:rsidR="008C3663" w:rsidRPr="0054773D" w:rsidRDefault="00000000">
            <w:pPr>
              <w:rPr>
                <w:rFonts w:asciiTheme="minorHAnsi" w:hAnsiTheme="minorHAnsi"/>
              </w:rPr>
            </w:pPr>
            <w:r w:rsidRPr="0054773D">
              <w:rPr>
                <w:rFonts w:asciiTheme="minorHAnsi" w:eastAsia="Calibri" w:hAnsiTheme="minorHAnsi" w:cs="Calibri"/>
                <w:sz w:val="22"/>
                <w:szCs w:val="22"/>
              </w:rPr>
              <w:t>CURRENT PRICE: $151.42*</w:t>
            </w:r>
          </w:p>
        </w:tc>
      </w:tr>
    </w:tbl>
    <w:p w14:paraId="5D78BF77" w14:textId="77777777" w:rsidR="008C3663" w:rsidRPr="0054773D" w:rsidRDefault="008C3663">
      <w:pPr>
        <w:rPr>
          <w:rFonts w:asciiTheme="minorHAnsi" w:hAnsiTheme="minorHAnsi"/>
        </w:rPr>
      </w:pPr>
    </w:p>
    <w:sectPr w:rsidR="008C3663" w:rsidRPr="0054773D" w:rsidSect="004467DE">
      <w:headerReference w:type="default" r:id="rId7"/>
      <w:footerReference w:type="default" r:id="rId8"/>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AF7E" w14:textId="77777777" w:rsidR="00572043" w:rsidRDefault="00572043">
      <w:r>
        <w:separator/>
      </w:r>
    </w:p>
  </w:endnote>
  <w:endnote w:type="continuationSeparator" w:id="0">
    <w:p w14:paraId="75ABB839" w14:textId="77777777" w:rsidR="00572043" w:rsidRDefault="0057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2CB" w14:textId="77777777" w:rsidR="008C3663" w:rsidRDefault="008C366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6898" w14:textId="77777777" w:rsidR="00572043" w:rsidRDefault="00572043">
      <w:r>
        <w:separator/>
      </w:r>
    </w:p>
  </w:footnote>
  <w:footnote w:type="continuationSeparator" w:id="0">
    <w:p w14:paraId="7C976E28" w14:textId="77777777" w:rsidR="00572043" w:rsidRDefault="0057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0634" w14:textId="77777777" w:rsidR="008C3663" w:rsidRDefault="00000000">
    <w:r>
      <w:rPr>
        <w:rFonts w:ascii="Calibri" w:eastAsia="Calibri" w:hAnsi="Calibri" w:cs="Calibri"/>
        <w:color w:val="333333"/>
        <w:sz w:val="22"/>
        <w:szCs w:val="22"/>
      </w:rPr>
      <w:t>PALANTIR TECHNOLOGIES INC. (PLTR) — INITIATING COVERAGE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3521C"/>
    <w:multiLevelType w:val="hybridMultilevel"/>
    <w:tmpl w:val="7D0A7764"/>
    <w:lvl w:ilvl="0" w:tplc="B8A6541E">
      <w:start w:val="1"/>
      <w:numFmt w:val="bullet"/>
      <w:lvlText w:val="●"/>
      <w:lvlJc w:val="left"/>
      <w:pPr>
        <w:ind w:left="720" w:hanging="360"/>
      </w:pPr>
    </w:lvl>
    <w:lvl w:ilvl="1" w:tplc="8AD8F312">
      <w:start w:val="1"/>
      <w:numFmt w:val="bullet"/>
      <w:lvlText w:val="○"/>
      <w:lvlJc w:val="left"/>
      <w:pPr>
        <w:ind w:left="1440" w:hanging="360"/>
      </w:pPr>
    </w:lvl>
    <w:lvl w:ilvl="2" w:tplc="8404187A">
      <w:start w:val="1"/>
      <w:numFmt w:val="bullet"/>
      <w:lvlText w:val="■"/>
      <w:lvlJc w:val="left"/>
      <w:pPr>
        <w:ind w:left="2160" w:hanging="360"/>
      </w:pPr>
    </w:lvl>
    <w:lvl w:ilvl="3" w:tplc="892AA110">
      <w:start w:val="1"/>
      <w:numFmt w:val="bullet"/>
      <w:lvlText w:val="●"/>
      <w:lvlJc w:val="left"/>
      <w:pPr>
        <w:ind w:left="2880" w:hanging="360"/>
      </w:pPr>
    </w:lvl>
    <w:lvl w:ilvl="4" w:tplc="7384ECDE">
      <w:start w:val="1"/>
      <w:numFmt w:val="bullet"/>
      <w:lvlText w:val="○"/>
      <w:lvlJc w:val="left"/>
      <w:pPr>
        <w:ind w:left="3600" w:hanging="360"/>
      </w:pPr>
    </w:lvl>
    <w:lvl w:ilvl="5" w:tplc="BB0A151A">
      <w:start w:val="1"/>
      <w:numFmt w:val="bullet"/>
      <w:lvlText w:val="■"/>
      <w:lvlJc w:val="left"/>
      <w:pPr>
        <w:ind w:left="4320" w:hanging="360"/>
      </w:pPr>
    </w:lvl>
    <w:lvl w:ilvl="6" w:tplc="040A7784">
      <w:start w:val="1"/>
      <w:numFmt w:val="bullet"/>
      <w:lvlText w:val="●"/>
      <w:lvlJc w:val="left"/>
      <w:pPr>
        <w:ind w:left="5040" w:hanging="360"/>
      </w:pPr>
    </w:lvl>
    <w:lvl w:ilvl="7" w:tplc="7E7A812A">
      <w:start w:val="1"/>
      <w:numFmt w:val="bullet"/>
      <w:lvlText w:val="●"/>
      <w:lvlJc w:val="left"/>
      <w:pPr>
        <w:ind w:left="5760" w:hanging="360"/>
      </w:pPr>
    </w:lvl>
    <w:lvl w:ilvl="8" w:tplc="86028F5C">
      <w:start w:val="1"/>
      <w:numFmt w:val="bullet"/>
      <w:lvlText w:val="●"/>
      <w:lvlJc w:val="left"/>
      <w:pPr>
        <w:ind w:left="6480" w:hanging="360"/>
      </w:pPr>
    </w:lvl>
  </w:abstractNum>
  <w:num w:numId="1" w16cid:durableId="1769737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63"/>
    <w:rsid w:val="0037564E"/>
    <w:rsid w:val="004467DE"/>
    <w:rsid w:val="0054773D"/>
    <w:rsid w:val="00572043"/>
    <w:rsid w:val="008C3663"/>
    <w:rsid w:val="00B74EDD"/>
    <w:rsid w:val="00E7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A46D"/>
  <w15:docId w15:val="{B2FCFF1B-C17A-487A-A7D7-602EACD2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B74EDD"/>
    <w:pPr>
      <w:spacing w:after="100"/>
    </w:pPr>
  </w:style>
  <w:style w:type="paragraph" w:styleId="TOC2">
    <w:name w:val="toc 2"/>
    <w:basedOn w:val="Normal"/>
    <w:next w:val="Normal"/>
    <w:autoRedefine/>
    <w:uiPriority w:val="39"/>
    <w:unhideWhenUsed/>
    <w:rsid w:val="00B74EDD"/>
    <w:pPr>
      <w:spacing w:after="100"/>
      <w:ind w:left="200"/>
    </w:pPr>
  </w:style>
  <w:style w:type="paragraph" w:styleId="TOC3">
    <w:name w:val="toc 3"/>
    <w:basedOn w:val="Normal"/>
    <w:next w:val="Normal"/>
    <w:autoRedefine/>
    <w:uiPriority w:val="39"/>
    <w:unhideWhenUsed/>
    <w:rsid w:val="00B74EDD"/>
    <w:pPr>
      <w:spacing w:after="100"/>
      <w:ind w:left="400"/>
    </w:pPr>
  </w:style>
  <w:style w:type="paragraph" w:styleId="Header">
    <w:name w:val="header"/>
    <w:basedOn w:val="Normal"/>
    <w:link w:val="HeaderChar"/>
    <w:uiPriority w:val="99"/>
    <w:unhideWhenUsed/>
    <w:rsid w:val="00E73C85"/>
    <w:pPr>
      <w:tabs>
        <w:tab w:val="center" w:pos="4680"/>
        <w:tab w:val="right" w:pos="9360"/>
      </w:tabs>
    </w:pPr>
  </w:style>
  <w:style w:type="character" w:customStyle="1" w:styleId="HeaderChar">
    <w:name w:val="Header Char"/>
    <w:basedOn w:val="DefaultParagraphFont"/>
    <w:link w:val="Header"/>
    <w:uiPriority w:val="99"/>
    <w:rsid w:val="00E73C85"/>
  </w:style>
  <w:style w:type="paragraph" w:styleId="Footer">
    <w:name w:val="footer"/>
    <w:basedOn w:val="Normal"/>
    <w:link w:val="FooterChar"/>
    <w:uiPriority w:val="99"/>
    <w:unhideWhenUsed/>
    <w:rsid w:val="00E73C85"/>
    <w:pPr>
      <w:tabs>
        <w:tab w:val="center" w:pos="4680"/>
        <w:tab w:val="right" w:pos="9360"/>
      </w:tabs>
    </w:pPr>
  </w:style>
  <w:style w:type="character" w:customStyle="1" w:styleId="FooterChar">
    <w:name w:val="Footer Char"/>
    <w:basedOn w:val="DefaultParagraphFont"/>
    <w:link w:val="Footer"/>
    <w:uiPriority w:val="99"/>
    <w:rsid w:val="00E7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63</Pages>
  <Words>11030</Words>
  <Characters>62875</Characters>
  <Application>Microsoft Office Word</Application>
  <DocSecurity>0</DocSecurity>
  <Lines>523</Lines>
  <Paragraphs>147</Paragraphs>
  <ScaleCrop>false</ScaleCrop>
  <Company/>
  <LinksUpToDate>false</LinksUpToDate>
  <CharactersWithSpaces>73758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Karthik Tiruvarur</cp:lastModifiedBy>
  <cp:revision>2</cp:revision>
  <dcterms:created xsi:type="dcterms:W3CDTF">2026-04-01T16:37:00Z</dcterms:created>
  <dcterms:modified xsi:type="dcterms:W3CDTF">2026-04-02T03:06:00Z</dcterms:modified>
</cp:coreProperties>
</file>